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73E590" w14:textId="50987BD1" w:rsidR="00B93DF5" w:rsidRPr="00582E22" w:rsidRDefault="00B93DF5" w:rsidP="00B93DF5">
      <w:pPr>
        <w:pStyle w:val="MDPI41tablecaption"/>
        <w:rPr>
          <w:sz w:val="21"/>
          <w:lang w:eastAsia="zh-CN"/>
        </w:rPr>
      </w:pPr>
      <w:r w:rsidRPr="00582E22">
        <w:rPr>
          <w:b/>
        </w:rPr>
        <w:t>Table S1.</w:t>
      </w:r>
      <w:r w:rsidRPr="00582E22">
        <w:rPr>
          <w:b/>
        </w:rPr>
        <w:t xml:space="preserve"> </w:t>
      </w:r>
      <w:r w:rsidRPr="00582E22">
        <w:t>Attributes provided in the point layer of the China Reservoirs and Dams Database (</w:t>
      </w:r>
      <w:proofErr w:type="spellStart"/>
      <w:r w:rsidRPr="00582E22">
        <w:t>CR&amp;D_Database</w:t>
      </w:r>
      <w:proofErr w:type="spellEnd"/>
      <w:r w:rsidRPr="00582E22">
        <w:t>)</w:t>
      </w:r>
      <w:r w:rsidRPr="00582E22">
        <w:t>.</w:t>
      </w:r>
    </w:p>
    <w:tbl>
      <w:tblPr>
        <w:tblStyle w:val="TableGrid"/>
        <w:tblW w:w="7654" w:type="dxa"/>
        <w:jc w:val="center"/>
        <w:tblBorders>
          <w:top w:val="single" w:sz="8" w:space="0" w:color="auto"/>
          <w:left w:val="none" w:sz="0" w:space="0" w:color="auto"/>
          <w:bottom w:val="single" w:sz="8" w:space="0" w:color="auto"/>
          <w:right w:val="none" w:sz="0" w:space="0" w:color="auto"/>
          <w:insideV w:val="none" w:sz="0" w:space="0" w:color="auto"/>
        </w:tblBorders>
        <w:tblLayout w:type="fixed"/>
        <w:tblLook w:val="04A0" w:firstRow="1" w:lastRow="0" w:firstColumn="1" w:lastColumn="0" w:noHBand="0" w:noVBand="1"/>
      </w:tblPr>
      <w:tblGrid>
        <w:gridCol w:w="1559"/>
        <w:gridCol w:w="6095"/>
      </w:tblGrid>
      <w:tr w:rsidR="00B93DF5" w:rsidRPr="00582E22" w14:paraId="47A6921C" w14:textId="77777777" w:rsidTr="001055FF">
        <w:trPr>
          <w:jc w:val="center"/>
        </w:trPr>
        <w:tc>
          <w:tcPr>
            <w:tcW w:w="1559" w:type="dxa"/>
            <w:tcBorders>
              <w:top w:val="single" w:sz="8" w:space="0" w:color="auto"/>
              <w:bottom w:val="single" w:sz="4" w:space="0" w:color="auto"/>
            </w:tcBorders>
            <w:shd w:val="clear" w:color="auto" w:fill="auto"/>
            <w:vAlign w:val="center"/>
            <w:hideMark/>
          </w:tcPr>
          <w:p w14:paraId="563A769D" w14:textId="7ADFC4CE"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b/>
                <w:sz w:val="18"/>
                <w:szCs w:val="20"/>
              </w:rPr>
            </w:pPr>
            <w:r w:rsidRPr="00582E22">
              <w:rPr>
                <w:rFonts w:ascii="Palatino Linotype" w:hAnsi="Palatino Linotype" w:cs="Calibri"/>
                <w:b/>
                <w:sz w:val="18"/>
                <w:szCs w:val="20"/>
              </w:rPr>
              <w:t xml:space="preserve">Column </w:t>
            </w:r>
            <w:r w:rsidR="00582E22" w:rsidRPr="00582E22">
              <w:rPr>
                <w:rFonts w:ascii="Palatino Linotype" w:hAnsi="Palatino Linotype" w:cs="Calibri"/>
                <w:b/>
                <w:sz w:val="18"/>
                <w:szCs w:val="20"/>
              </w:rPr>
              <w:t>Title</w:t>
            </w:r>
          </w:p>
        </w:tc>
        <w:tc>
          <w:tcPr>
            <w:tcW w:w="6095" w:type="dxa"/>
            <w:tcBorders>
              <w:top w:val="single" w:sz="8" w:space="0" w:color="auto"/>
              <w:bottom w:val="single" w:sz="4" w:space="0" w:color="auto"/>
            </w:tcBorders>
            <w:shd w:val="clear" w:color="auto" w:fill="auto"/>
            <w:vAlign w:val="center"/>
            <w:hideMark/>
          </w:tcPr>
          <w:p w14:paraId="1BE552CF"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b/>
                <w:sz w:val="18"/>
                <w:szCs w:val="20"/>
              </w:rPr>
            </w:pPr>
            <w:r w:rsidRPr="00582E22">
              <w:rPr>
                <w:rFonts w:ascii="Palatino Linotype" w:hAnsi="Palatino Linotype" w:cs="Calibri"/>
                <w:b/>
                <w:sz w:val="18"/>
                <w:szCs w:val="20"/>
              </w:rPr>
              <w:t>Description</w:t>
            </w:r>
          </w:p>
        </w:tc>
      </w:tr>
      <w:tr w:rsidR="00B93DF5" w:rsidRPr="00582E22" w14:paraId="4A847AC0" w14:textId="77777777" w:rsidTr="001055FF">
        <w:trPr>
          <w:jc w:val="center"/>
        </w:trPr>
        <w:tc>
          <w:tcPr>
            <w:tcW w:w="1559" w:type="dxa"/>
            <w:tcBorders>
              <w:top w:val="single" w:sz="4" w:space="0" w:color="auto"/>
            </w:tcBorders>
            <w:shd w:val="clear" w:color="auto" w:fill="auto"/>
            <w:vAlign w:val="center"/>
            <w:hideMark/>
          </w:tcPr>
          <w:p w14:paraId="5C401DE1"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eastAsiaTheme="minorEastAsia" w:hAnsi="Palatino Linotype" w:cs="Calibri"/>
                <w:sz w:val="18"/>
                <w:szCs w:val="20"/>
              </w:rPr>
            </w:pPr>
            <w:proofErr w:type="spellStart"/>
            <w:r w:rsidRPr="00582E22">
              <w:rPr>
                <w:rFonts w:ascii="Palatino Linotype" w:eastAsiaTheme="minorEastAsia" w:hAnsi="Palatino Linotype" w:cs="Calibri"/>
                <w:sz w:val="18"/>
                <w:szCs w:val="20"/>
              </w:rPr>
              <w:t>ObjectID</w:t>
            </w:r>
            <w:proofErr w:type="spellEnd"/>
          </w:p>
        </w:tc>
        <w:tc>
          <w:tcPr>
            <w:tcW w:w="6095" w:type="dxa"/>
            <w:tcBorders>
              <w:top w:val="single" w:sz="4" w:space="0" w:color="auto"/>
            </w:tcBorders>
            <w:shd w:val="clear" w:color="auto" w:fill="auto"/>
            <w:vAlign w:val="center"/>
            <w:hideMark/>
          </w:tcPr>
          <w:p w14:paraId="22C7152F"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eastAsiaTheme="minorEastAsia" w:hAnsi="Palatino Linotype" w:cs="Calibri"/>
                <w:sz w:val="18"/>
                <w:szCs w:val="20"/>
              </w:rPr>
            </w:pPr>
            <w:proofErr w:type="spellStart"/>
            <w:r w:rsidRPr="00582E22">
              <w:rPr>
                <w:rFonts w:ascii="Palatino Linotype" w:eastAsiaTheme="minorEastAsia" w:hAnsi="Palatino Linotype" w:cs="Calibri"/>
                <w:sz w:val="18"/>
                <w:szCs w:val="20"/>
              </w:rPr>
              <w:t>ObjectID</w:t>
            </w:r>
            <w:proofErr w:type="spellEnd"/>
            <w:r w:rsidRPr="00582E22">
              <w:rPr>
                <w:rFonts w:ascii="Palatino Linotype" w:eastAsiaTheme="minorEastAsia" w:hAnsi="Palatino Linotype" w:cs="Calibri"/>
                <w:sz w:val="18"/>
                <w:szCs w:val="20"/>
              </w:rPr>
              <w:t xml:space="preserve"> for each </w:t>
            </w:r>
            <w:r w:rsidRPr="00582E22">
              <w:rPr>
                <w:rFonts w:ascii="Palatino Linotype" w:hAnsi="Palatino Linotype" w:cs="Calibri"/>
                <w:sz w:val="18"/>
                <w:szCs w:val="20"/>
              </w:rPr>
              <w:t>point representing a dam and its associated reservoir</w:t>
            </w:r>
          </w:p>
        </w:tc>
      </w:tr>
      <w:tr w:rsidR="00582E22" w:rsidRPr="00582E22" w14:paraId="3FD5FAF5" w14:textId="77777777" w:rsidTr="001055FF">
        <w:trPr>
          <w:jc w:val="center"/>
        </w:trPr>
        <w:tc>
          <w:tcPr>
            <w:tcW w:w="1559" w:type="dxa"/>
            <w:shd w:val="clear" w:color="auto" w:fill="auto"/>
            <w:vAlign w:val="center"/>
            <w:hideMark/>
          </w:tcPr>
          <w:p w14:paraId="5765E6F3"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proofErr w:type="spellStart"/>
            <w:r w:rsidRPr="00582E22">
              <w:rPr>
                <w:rFonts w:ascii="Palatino Linotype" w:hAnsi="Palatino Linotype" w:cs="Calibri"/>
                <w:sz w:val="18"/>
                <w:szCs w:val="20"/>
              </w:rPr>
              <w:t>Grand_id</w:t>
            </w:r>
            <w:proofErr w:type="spellEnd"/>
          </w:p>
        </w:tc>
        <w:tc>
          <w:tcPr>
            <w:tcW w:w="6095" w:type="dxa"/>
            <w:shd w:val="clear" w:color="auto" w:fill="auto"/>
            <w:vAlign w:val="center"/>
            <w:hideMark/>
          </w:tcPr>
          <w:p w14:paraId="7B59D1E3"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Unique ID for each point representing a dam and its associated reservoir; the point location is an approximation of the dam location</w:t>
            </w:r>
          </w:p>
        </w:tc>
      </w:tr>
      <w:tr w:rsidR="00582E22" w:rsidRPr="00582E22" w14:paraId="7556CEF9" w14:textId="77777777" w:rsidTr="001055FF">
        <w:trPr>
          <w:jc w:val="center"/>
        </w:trPr>
        <w:tc>
          <w:tcPr>
            <w:tcW w:w="1559" w:type="dxa"/>
            <w:shd w:val="clear" w:color="auto" w:fill="auto"/>
            <w:vAlign w:val="center"/>
            <w:hideMark/>
          </w:tcPr>
          <w:p w14:paraId="0F096ED6"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proofErr w:type="spellStart"/>
            <w:r w:rsidRPr="00582E22">
              <w:rPr>
                <w:rFonts w:ascii="Palatino Linotype" w:hAnsi="Palatino Linotype" w:cs="Calibri"/>
                <w:sz w:val="18"/>
                <w:szCs w:val="20"/>
              </w:rPr>
              <w:t>Res_name</w:t>
            </w:r>
            <w:proofErr w:type="spellEnd"/>
          </w:p>
        </w:tc>
        <w:tc>
          <w:tcPr>
            <w:tcW w:w="6095" w:type="dxa"/>
            <w:shd w:val="clear" w:color="auto" w:fill="auto"/>
            <w:vAlign w:val="center"/>
            <w:hideMark/>
          </w:tcPr>
          <w:p w14:paraId="77EDB572"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Name of reservoir or lake (i.e. impounded water body)</w:t>
            </w:r>
          </w:p>
        </w:tc>
      </w:tr>
      <w:tr w:rsidR="00582E22" w:rsidRPr="00582E22" w14:paraId="62A631C3" w14:textId="77777777" w:rsidTr="001055FF">
        <w:trPr>
          <w:jc w:val="center"/>
        </w:trPr>
        <w:tc>
          <w:tcPr>
            <w:tcW w:w="1559" w:type="dxa"/>
            <w:shd w:val="clear" w:color="auto" w:fill="auto"/>
            <w:vAlign w:val="center"/>
            <w:hideMark/>
          </w:tcPr>
          <w:p w14:paraId="1E4F0A57"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proofErr w:type="spellStart"/>
            <w:r w:rsidRPr="00582E22">
              <w:rPr>
                <w:rFonts w:ascii="Palatino Linotype" w:hAnsi="Palatino Linotype" w:cs="Calibri"/>
                <w:sz w:val="18"/>
                <w:szCs w:val="20"/>
              </w:rPr>
              <w:t>Dam_name</w:t>
            </w:r>
            <w:proofErr w:type="spellEnd"/>
          </w:p>
        </w:tc>
        <w:tc>
          <w:tcPr>
            <w:tcW w:w="6095" w:type="dxa"/>
            <w:shd w:val="clear" w:color="auto" w:fill="auto"/>
            <w:vAlign w:val="center"/>
            <w:hideMark/>
          </w:tcPr>
          <w:p w14:paraId="594C6406"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Name of dam structure</w:t>
            </w:r>
          </w:p>
        </w:tc>
      </w:tr>
      <w:tr w:rsidR="00582E22" w:rsidRPr="00582E22" w14:paraId="5C86E832" w14:textId="77777777" w:rsidTr="001055FF">
        <w:trPr>
          <w:jc w:val="center"/>
        </w:trPr>
        <w:tc>
          <w:tcPr>
            <w:tcW w:w="1559" w:type="dxa"/>
            <w:shd w:val="clear" w:color="auto" w:fill="auto"/>
            <w:vAlign w:val="center"/>
            <w:hideMark/>
          </w:tcPr>
          <w:p w14:paraId="1CD00226"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proofErr w:type="spellStart"/>
            <w:r w:rsidRPr="00582E22">
              <w:rPr>
                <w:rFonts w:ascii="Palatino Linotype" w:hAnsi="Palatino Linotype" w:cs="Calibri"/>
                <w:sz w:val="18"/>
                <w:szCs w:val="20"/>
              </w:rPr>
              <w:t>Alt_name</w:t>
            </w:r>
            <w:proofErr w:type="spellEnd"/>
          </w:p>
        </w:tc>
        <w:tc>
          <w:tcPr>
            <w:tcW w:w="6095" w:type="dxa"/>
            <w:shd w:val="clear" w:color="auto" w:fill="auto"/>
            <w:vAlign w:val="center"/>
            <w:hideMark/>
          </w:tcPr>
          <w:p w14:paraId="72EF2C64"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Alternative name of reservoir or dam (different spelling, different language, secondary name)</w:t>
            </w:r>
          </w:p>
        </w:tc>
      </w:tr>
      <w:tr w:rsidR="00582E22" w:rsidRPr="00582E22" w14:paraId="6E5C73F1" w14:textId="77777777" w:rsidTr="001055FF">
        <w:trPr>
          <w:jc w:val="center"/>
        </w:trPr>
        <w:tc>
          <w:tcPr>
            <w:tcW w:w="1559" w:type="dxa"/>
            <w:shd w:val="clear" w:color="auto" w:fill="auto"/>
            <w:vAlign w:val="center"/>
            <w:hideMark/>
          </w:tcPr>
          <w:p w14:paraId="3E86A759"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River</w:t>
            </w:r>
          </w:p>
        </w:tc>
        <w:tc>
          <w:tcPr>
            <w:tcW w:w="6095" w:type="dxa"/>
            <w:shd w:val="clear" w:color="auto" w:fill="auto"/>
            <w:vAlign w:val="center"/>
            <w:hideMark/>
          </w:tcPr>
          <w:p w14:paraId="4ECECB5C"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Name of impounded river</w:t>
            </w:r>
          </w:p>
        </w:tc>
      </w:tr>
      <w:tr w:rsidR="00582E22" w:rsidRPr="00582E22" w14:paraId="56582E94" w14:textId="77777777" w:rsidTr="001055FF">
        <w:trPr>
          <w:jc w:val="center"/>
        </w:trPr>
        <w:tc>
          <w:tcPr>
            <w:tcW w:w="1559" w:type="dxa"/>
            <w:shd w:val="clear" w:color="auto" w:fill="auto"/>
            <w:vAlign w:val="center"/>
            <w:hideMark/>
          </w:tcPr>
          <w:p w14:paraId="6BD8D77D"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proofErr w:type="spellStart"/>
            <w:r w:rsidRPr="00582E22">
              <w:rPr>
                <w:rFonts w:ascii="Palatino Linotype" w:hAnsi="Palatino Linotype" w:cs="Calibri"/>
                <w:sz w:val="18"/>
                <w:szCs w:val="20"/>
              </w:rPr>
              <w:t>Alt_river</w:t>
            </w:r>
            <w:proofErr w:type="spellEnd"/>
          </w:p>
        </w:tc>
        <w:tc>
          <w:tcPr>
            <w:tcW w:w="6095" w:type="dxa"/>
            <w:shd w:val="clear" w:color="auto" w:fill="auto"/>
            <w:vAlign w:val="center"/>
            <w:hideMark/>
          </w:tcPr>
          <w:p w14:paraId="78CFC8D3"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Alternative name of impounded river (different spelling, different language, secondary name)</w:t>
            </w:r>
          </w:p>
        </w:tc>
      </w:tr>
      <w:tr w:rsidR="00582E22" w:rsidRPr="00582E22" w14:paraId="69739E12" w14:textId="77777777" w:rsidTr="001055FF">
        <w:trPr>
          <w:jc w:val="center"/>
        </w:trPr>
        <w:tc>
          <w:tcPr>
            <w:tcW w:w="1559" w:type="dxa"/>
            <w:shd w:val="clear" w:color="auto" w:fill="auto"/>
            <w:vAlign w:val="center"/>
            <w:hideMark/>
          </w:tcPr>
          <w:p w14:paraId="0FFFBB36"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proofErr w:type="spellStart"/>
            <w:r w:rsidRPr="00582E22">
              <w:rPr>
                <w:rFonts w:ascii="Palatino Linotype" w:hAnsi="Palatino Linotype" w:cs="Calibri"/>
                <w:sz w:val="18"/>
                <w:szCs w:val="20"/>
              </w:rPr>
              <w:t>Main_basin</w:t>
            </w:r>
            <w:proofErr w:type="spellEnd"/>
          </w:p>
        </w:tc>
        <w:tc>
          <w:tcPr>
            <w:tcW w:w="6095" w:type="dxa"/>
            <w:shd w:val="clear" w:color="auto" w:fill="auto"/>
            <w:vAlign w:val="center"/>
            <w:hideMark/>
          </w:tcPr>
          <w:p w14:paraId="60BDB91E"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Name of main basin</w:t>
            </w:r>
          </w:p>
        </w:tc>
      </w:tr>
      <w:tr w:rsidR="00582E22" w:rsidRPr="00582E22" w14:paraId="29EDF47F" w14:textId="77777777" w:rsidTr="001055FF">
        <w:trPr>
          <w:jc w:val="center"/>
        </w:trPr>
        <w:tc>
          <w:tcPr>
            <w:tcW w:w="1559" w:type="dxa"/>
            <w:shd w:val="clear" w:color="auto" w:fill="auto"/>
            <w:vAlign w:val="center"/>
            <w:hideMark/>
          </w:tcPr>
          <w:p w14:paraId="13840124"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proofErr w:type="spellStart"/>
            <w:r w:rsidRPr="00582E22">
              <w:rPr>
                <w:rFonts w:ascii="Palatino Linotype" w:hAnsi="Palatino Linotype" w:cs="Calibri"/>
                <w:sz w:val="18"/>
                <w:szCs w:val="20"/>
              </w:rPr>
              <w:t>Sub_basin</w:t>
            </w:r>
            <w:proofErr w:type="spellEnd"/>
          </w:p>
        </w:tc>
        <w:tc>
          <w:tcPr>
            <w:tcW w:w="6095" w:type="dxa"/>
            <w:shd w:val="clear" w:color="auto" w:fill="auto"/>
            <w:vAlign w:val="center"/>
            <w:hideMark/>
          </w:tcPr>
          <w:p w14:paraId="4A2C8B6F"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Name of sub-basin</w:t>
            </w:r>
          </w:p>
        </w:tc>
      </w:tr>
      <w:tr w:rsidR="00582E22" w:rsidRPr="00582E22" w14:paraId="6A22115F" w14:textId="77777777" w:rsidTr="001055FF">
        <w:trPr>
          <w:jc w:val="center"/>
        </w:trPr>
        <w:tc>
          <w:tcPr>
            <w:tcW w:w="1559" w:type="dxa"/>
            <w:shd w:val="clear" w:color="auto" w:fill="auto"/>
            <w:vAlign w:val="center"/>
            <w:hideMark/>
          </w:tcPr>
          <w:p w14:paraId="28C97771"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proofErr w:type="spellStart"/>
            <w:r w:rsidRPr="00582E22">
              <w:rPr>
                <w:rFonts w:ascii="Palatino Linotype" w:hAnsi="Palatino Linotype" w:cs="Calibri"/>
                <w:sz w:val="18"/>
                <w:szCs w:val="20"/>
              </w:rPr>
              <w:t>Near_city</w:t>
            </w:r>
            <w:proofErr w:type="spellEnd"/>
          </w:p>
        </w:tc>
        <w:tc>
          <w:tcPr>
            <w:tcW w:w="6095" w:type="dxa"/>
            <w:shd w:val="clear" w:color="auto" w:fill="auto"/>
            <w:vAlign w:val="center"/>
            <w:hideMark/>
          </w:tcPr>
          <w:p w14:paraId="53F7F295"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Name of nearest city</w:t>
            </w:r>
          </w:p>
        </w:tc>
      </w:tr>
      <w:tr w:rsidR="00582E22" w:rsidRPr="00582E22" w14:paraId="4ABDE19A" w14:textId="77777777" w:rsidTr="001055FF">
        <w:trPr>
          <w:jc w:val="center"/>
        </w:trPr>
        <w:tc>
          <w:tcPr>
            <w:tcW w:w="1559" w:type="dxa"/>
            <w:shd w:val="clear" w:color="auto" w:fill="auto"/>
            <w:vAlign w:val="center"/>
            <w:hideMark/>
          </w:tcPr>
          <w:p w14:paraId="38016226"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proofErr w:type="spellStart"/>
            <w:r w:rsidRPr="00582E22">
              <w:rPr>
                <w:rFonts w:ascii="Palatino Linotype" w:hAnsi="Palatino Linotype" w:cs="Calibri"/>
                <w:sz w:val="18"/>
                <w:szCs w:val="20"/>
              </w:rPr>
              <w:t>Alt_city</w:t>
            </w:r>
            <w:proofErr w:type="spellEnd"/>
          </w:p>
        </w:tc>
        <w:tc>
          <w:tcPr>
            <w:tcW w:w="6095" w:type="dxa"/>
            <w:shd w:val="clear" w:color="auto" w:fill="auto"/>
            <w:vAlign w:val="center"/>
            <w:hideMark/>
          </w:tcPr>
          <w:p w14:paraId="281F1037"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Alternative name of nearest city (different spelling, different language, secondary name)</w:t>
            </w:r>
          </w:p>
        </w:tc>
      </w:tr>
      <w:tr w:rsidR="00582E22" w:rsidRPr="00582E22" w14:paraId="0156D207" w14:textId="77777777" w:rsidTr="001055FF">
        <w:trPr>
          <w:jc w:val="center"/>
        </w:trPr>
        <w:tc>
          <w:tcPr>
            <w:tcW w:w="1559" w:type="dxa"/>
            <w:shd w:val="clear" w:color="auto" w:fill="auto"/>
            <w:vAlign w:val="center"/>
            <w:hideMark/>
          </w:tcPr>
          <w:p w14:paraId="71849FB1"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proofErr w:type="spellStart"/>
            <w:r w:rsidRPr="00582E22">
              <w:rPr>
                <w:rFonts w:ascii="Palatino Linotype" w:hAnsi="Palatino Linotype" w:cs="Calibri"/>
                <w:sz w:val="18"/>
                <w:szCs w:val="20"/>
              </w:rPr>
              <w:t>Admin_unit</w:t>
            </w:r>
            <w:proofErr w:type="spellEnd"/>
          </w:p>
        </w:tc>
        <w:tc>
          <w:tcPr>
            <w:tcW w:w="6095" w:type="dxa"/>
            <w:shd w:val="clear" w:color="auto" w:fill="auto"/>
            <w:vAlign w:val="center"/>
            <w:hideMark/>
          </w:tcPr>
          <w:p w14:paraId="07EF45D6"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Name of administrative unit</w:t>
            </w:r>
          </w:p>
        </w:tc>
      </w:tr>
      <w:tr w:rsidR="00582E22" w:rsidRPr="00582E22" w14:paraId="2BB1AAF4" w14:textId="77777777" w:rsidTr="001055FF">
        <w:trPr>
          <w:jc w:val="center"/>
        </w:trPr>
        <w:tc>
          <w:tcPr>
            <w:tcW w:w="1559" w:type="dxa"/>
            <w:shd w:val="clear" w:color="auto" w:fill="auto"/>
            <w:vAlign w:val="center"/>
            <w:hideMark/>
          </w:tcPr>
          <w:p w14:paraId="7AC3FB41"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proofErr w:type="spellStart"/>
            <w:r w:rsidRPr="00582E22">
              <w:rPr>
                <w:rFonts w:ascii="Palatino Linotype" w:hAnsi="Palatino Linotype" w:cs="Calibri"/>
                <w:sz w:val="18"/>
                <w:szCs w:val="20"/>
              </w:rPr>
              <w:t>Sec_admin</w:t>
            </w:r>
            <w:proofErr w:type="spellEnd"/>
          </w:p>
        </w:tc>
        <w:tc>
          <w:tcPr>
            <w:tcW w:w="6095" w:type="dxa"/>
            <w:shd w:val="clear" w:color="auto" w:fill="auto"/>
            <w:vAlign w:val="center"/>
            <w:hideMark/>
          </w:tcPr>
          <w:p w14:paraId="4B8AECF7"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Secondary administrative unit (indicating dams or reservoirs that lie within or are associated with multiple administrative units)</w:t>
            </w:r>
          </w:p>
        </w:tc>
      </w:tr>
      <w:tr w:rsidR="00582E22" w:rsidRPr="00582E22" w14:paraId="591DFA7E" w14:textId="77777777" w:rsidTr="001055FF">
        <w:trPr>
          <w:jc w:val="center"/>
        </w:trPr>
        <w:tc>
          <w:tcPr>
            <w:tcW w:w="1559" w:type="dxa"/>
            <w:shd w:val="clear" w:color="auto" w:fill="auto"/>
            <w:vAlign w:val="center"/>
            <w:hideMark/>
          </w:tcPr>
          <w:p w14:paraId="59F829B5"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Country</w:t>
            </w:r>
          </w:p>
        </w:tc>
        <w:tc>
          <w:tcPr>
            <w:tcW w:w="6095" w:type="dxa"/>
            <w:shd w:val="clear" w:color="auto" w:fill="auto"/>
            <w:vAlign w:val="center"/>
            <w:hideMark/>
          </w:tcPr>
          <w:p w14:paraId="2064E125"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Name of country</w:t>
            </w:r>
          </w:p>
        </w:tc>
      </w:tr>
      <w:tr w:rsidR="00582E22" w:rsidRPr="00582E22" w14:paraId="6899CB7C" w14:textId="77777777" w:rsidTr="001055FF">
        <w:trPr>
          <w:jc w:val="center"/>
        </w:trPr>
        <w:tc>
          <w:tcPr>
            <w:tcW w:w="1559" w:type="dxa"/>
            <w:shd w:val="clear" w:color="auto" w:fill="auto"/>
            <w:vAlign w:val="center"/>
            <w:hideMark/>
          </w:tcPr>
          <w:p w14:paraId="6E1F9A7F"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proofErr w:type="spellStart"/>
            <w:r w:rsidRPr="00582E22">
              <w:rPr>
                <w:rFonts w:ascii="Palatino Linotype" w:hAnsi="Palatino Linotype" w:cs="Calibri"/>
                <w:sz w:val="18"/>
                <w:szCs w:val="20"/>
              </w:rPr>
              <w:t>Sec_cntry</w:t>
            </w:r>
            <w:proofErr w:type="spellEnd"/>
          </w:p>
        </w:tc>
        <w:tc>
          <w:tcPr>
            <w:tcW w:w="6095" w:type="dxa"/>
            <w:shd w:val="clear" w:color="auto" w:fill="auto"/>
            <w:vAlign w:val="center"/>
            <w:hideMark/>
          </w:tcPr>
          <w:p w14:paraId="4D76FB76"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Secondary country (indicating international dams or reservoirs that lie within or are associated with multiple countries)</w:t>
            </w:r>
          </w:p>
        </w:tc>
      </w:tr>
      <w:tr w:rsidR="00582E22" w:rsidRPr="00582E22" w14:paraId="4594EFBE" w14:textId="77777777" w:rsidTr="001055FF">
        <w:trPr>
          <w:jc w:val="center"/>
        </w:trPr>
        <w:tc>
          <w:tcPr>
            <w:tcW w:w="1559" w:type="dxa"/>
            <w:shd w:val="clear" w:color="auto" w:fill="auto"/>
            <w:vAlign w:val="center"/>
            <w:hideMark/>
          </w:tcPr>
          <w:p w14:paraId="6F204A48"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Year</w:t>
            </w:r>
          </w:p>
        </w:tc>
        <w:tc>
          <w:tcPr>
            <w:tcW w:w="6095" w:type="dxa"/>
            <w:shd w:val="clear" w:color="auto" w:fill="auto"/>
            <w:vAlign w:val="center"/>
            <w:hideMark/>
          </w:tcPr>
          <w:p w14:paraId="44CE9E1F"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Year (not further specified: year of construction; year of completion; year of commissioning; year of refurbishment/update; etc.)</w:t>
            </w:r>
          </w:p>
        </w:tc>
      </w:tr>
      <w:tr w:rsidR="00582E22" w:rsidRPr="00582E22" w14:paraId="65D481F9" w14:textId="77777777" w:rsidTr="001055FF">
        <w:trPr>
          <w:jc w:val="center"/>
        </w:trPr>
        <w:tc>
          <w:tcPr>
            <w:tcW w:w="1559" w:type="dxa"/>
            <w:shd w:val="clear" w:color="auto" w:fill="auto"/>
            <w:vAlign w:val="center"/>
            <w:hideMark/>
          </w:tcPr>
          <w:p w14:paraId="7DBE15C0"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proofErr w:type="spellStart"/>
            <w:r w:rsidRPr="00582E22">
              <w:rPr>
                <w:rFonts w:ascii="Palatino Linotype" w:hAnsi="Palatino Linotype" w:cs="Calibri"/>
                <w:sz w:val="18"/>
                <w:szCs w:val="20"/>
              </w:rPr>
              <w:t>Alt_year</w:t>
            </w:r>
            <w:proofErr w:type="spellEnd"/>
          </w:p>
        </w:tc>
        <w:tc>
          <w:tcPr>
            <w:tcW w:w="6095" w:type="dxa"/>
            <w:shd w:val="clear" w:color="auto" w:fill="auto"/>
            <w:vAlign w:val="center"/>
            <w:hideMark/>
          </w:tcPr>
          <w:p w14:paraId="00555CC4"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Alternative year (not further specified: may indicate a multi-year construction phase, an update, or a secondary dam construction)</w:t>
            </w:r>
          </w:p>
        </w:tc>
      </w:tr>
      <w:tr w:rsidR="00582E22" w:rsidRPr="00582E22" w14:paraId="7AFB5516" w14:textId="77777777" w:rsidTr="001055FF">
        <w:trPr>
          <w:jc w:val="center"/>
        </w:trPr>
        <w:tc>
          <w:tcPr>
            <w:tcW w:w="1559" w:type="dxa"/>
            <w:shd w:val="clear" w:color="auto" w:fill="auto"/>
            <w:vAlign w:val="center"/>
            <w:hideMark/>
          </w:tcPr>
          <w:p w14:paraId="248B2532"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proofErr w:type="spellStart"/>
            <w:r w:rsidRPr="00582E22">
              <w:rPr>
                <w:rFonts w:ascii="Palatino Linotype" w:hAnsi="Palatino Linotype" w:cs="Calibri"/>
                <w:sz w:val="18"/>
                <w:szCs w:val="20"/>
              </w:rPr>
              <w:t>Dam_hgt_m</w:t>
            </w:r>
            <w:proofErr w:type="spellEnd"/>
          </w:p>
        </w:tc>
        <w:tc>
          <w:tcPr>
            <w:tcW w:w="6095" w:type="dxa"/>
            <w:shd w:val="clear" w:color="auto" w:fill="auto"/>
            <w:vAlign w:val="center"/>
            <w:hideMark/>
          </w:tcPr>
          <w:p w14:paraId="091EBB12"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Height of dam in meters</w:t>
            </w:r>
          </w:p>
        </w:tc>
      </w:tr>
      <w:tr w:rsidR="00582E22" w:rsidRPr="00582E22" w14:paraId="5D1C34C0" w14:textId="77777777" w:rsidTr="001055FF">
        <w:trPr>
          <w:jc w:val="center"/>
        </w:trPr>
        <w:tc>
          <w:tcPr>
            <w:tcW w:w="1559" w:type="dxa"/>
            <w:shd w:val="clear" w:color="auto" w:fill="auto"/>
            <w:vAlign w:val="center"/>
            <w:hideMark/>
          </w:tcPr>
          <w:p w14:paraId="16FC2C00"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proofErr w:type="spellStart"/>
            <w:r w:rsidRPr="00582E22">
              <w:rPr>
                <w:rFonts w:ascii="Palatino Linotype" w:hAnsi="Palatino Linotype" w:cs="Calibri"/>
                <w:sz w:val="18"/>
                <w:szCs w:val="20"/>
              </w:rPr>
              <w:t>DAM_HGT_M_Revised</w:t>
            </w:r>
            <w:proofErr w:type="spellEnd"/>
          </w:p>
        </w:tc>
        <w:tc>
          <w:tcPr>
            <w:tcW w:w="6095" w:type="dxa"/>
            <w:shd w:val="clear" w:color="auto" w:fill="auto"/>
            <w:vAlign w:val="center"/>
            <w:hideMark/>
          </w:tcPr>
          <w:p w14:paraId="6330AAFA"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Revised Height of dam in meters</w:t>
            </w:r>
          </w:p>
        </w:tc>
      </w:tr>
      <w:tr w:rsidR="00582E22" w:rsidRPr="00582E22" w14:paraId="403B2D29" w14:textId="77777777" w:rsidTr="001055FF">
        <w:trPr>
          <w:jc w:val="center"/>
        </w:trPr>
        <w:tc>
          <w:tcPr>
            <w:tcW w:w="1559" w:type="dxa"/>
            <w:shd w:val="clear" w:color="auto" w:fill="auto"/>
            <w:vAlign w:val="center"/>
            <w:hideMark/>
          </w:tcPr>
          <w:p w14:paraId="1E20943A"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proofErr w:type="spellStart"/>
            <w:r w:rsidRPr="00582E22">
              <w:rPr>
                <w:rFonts w:ascii="Palatino Linotype" w:hAnsi="Palatino Linotype" w:cs="Calibri"/>
                <w:sz w:val="18"/>
                <w:szCs w:val="20"/>
              </w:rPr>
              <w:t>Alt_hgt_m</w:t>
            </w:r>
            <w:proofErr w:type="spellEnd"/>
          </w:p>
        </w:tc>
        <w:tc>
          <w:tcPr>
            <w:tcW w:w="6095" w:type="dxa"/>
            <w:shd w:val="clear" w:color="auto" w:fill="auto"/>
            <w:vAlign w:val="center"/>
            <w:hideMark/>
          </w:tcPr>
          <w:p w14:paraId="62E32CD1"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Alternative height of dam (may indicate update or secondary dam construction)</w:t>
            </w:r>
          </w:p>
        </w:tc>
      </w:tr>
      <w:tr w:rsidR="00582E22" w:rsidRPr="00582E22" w14:paraId="3268B107" w14:textId="77777777" w:rsidTr="001055FF">
        <w:trPr>
          <w:jc w:val="center"/>
        </w:trPr>
        <w:tc>
          <w:tcPr>
            <w:tcW w:w="1559" w:type="dxa"/>
            <w:shd w:val="clear" w:color="auto" w:fill="auto"/>
            <w:vAlign w:val="center"/>
            <w:hideMark/>
          </w:tcPr>
          <w:p w14:paraId="39405290"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proofErr w:type="spellStart"/>
            <w:r w:rsidRPr="00582E22">
              <w:rPr>
                <w:rFonts w:ascii="Palatino Linotype" w:hAnsi="Palatino Linotype" w:cs="Calibri"/>
                <w:sz w:val="18"/>
                <w:szCs w:val="20"/>
              </w:rPr>
              <w:t>Dam_len_m</w:t>
            </w:r>
            <w:proofErr w:type="spellEnd"/>
          </w:p>
        </w:tc>
        <w:tc>
          <w:tcPr>
            <w:tcW w:w="6095" w:type="dxa"/>
            <w:shd w:val="clear" w:color="auto" w:fill="auto"/>
            <w:vAlign w:val="center"/>
            <w:hideMark/>
          </w:tcPr>
          <w:p w14:paraId="73AC41E4"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Length of dam in meters</w:t>
            </w:r>
          </w:p>
        </w:tc>
      </w:tr>
      <w:tr w:rsidR="00582E22" w:rsidRPr="00582E22" w14:paraId="789335A7" w14:textId="77777777" w:rsidTr="001055FF">
        <w:trPr>
          <w:jc w:val="center"/>
        </w:trPr>
        <w:tc>
          <w:tcPr>
            <w:tcW w:w="1559" w:type="dxa"/>
            <w:shd w:val="clear" w:color="auto" w:fill="auto"/>
            <w:vAlign w:val="center"/>
            <w:hideMark/>
          </w:tcPr>
          <w:p w14:paraId="755C3447"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proofErr w:type="spellStart"/>
            <w:r w:rsidRPr="00582E22">
              <w:rPr>
                <w:rFonts w:ascii="Palatino Linotype" w:hAnsi="Palatino Linotype" w:cs="Calibri"/>
                <w:sz w:val="18"/>
                <w:szCs w:val="20"/>
              </w:rPr>
              <w:t>Alt_len_m</w:t>
            </w:r>
            <w:proofErr w:type="spellEnd"/>
          </w:p>
        </w:tc>
        <w:tc>
          <w:tcPr>
            <w:tcW w:w="6095" w:type="dxa"/>
            <w:shd w:val="clear" w:color="auto" w:fill="auto"/>
            <w:vAlign w:val="center"/>
            <w:hideMark/>
          </w:tcPr>
          <w:p w14:paraId="6D4E86B8"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Alternative length of dam (may indicate update or secondary dam construction)</w:t>
            </w:r>
          </w:p>
        </w:tc>
      </w:tr>
      <w:tr w:rsidR="00582E22" w:rsidRPr="00582E22" w14:paraId="61BC8BC6" w14:textId="77777777" w:rsidTr="001055FF">
        <w:trPr>
          <w:jc w:val="center"/>
        </w:trPr>
        <w:tc>
          <w:tcPr>
            <w:tcW w:w="1559" w:type="dxa"/>
            <w:shd w:val="clear" w:color="auto" w:fill="auto"/>
            <w:vAlign w:val="center"/>
            <w:hideMark/>
          </w:tcPr>
          <w:p w14:paraId="427E4EC4"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proofErr w:type="spellStart"/>
            <w:r w:rsidRPr="00582E22">
              <w:rPr>
                <w:rFonts w:ascii="Palatino Linotype" w:hAnsi="Palatino Linotype" w:cs="Calibri"/>
                <w:sz w:val="18"/>
                <w:szCs w:val="20"/>
              </w:rPr>
              <w:t>Area_skm</w:t>
            </w:r>
            <w:proofErr w:type="spellEnd"/>
          </w:p>
        </w:tc>
        <w:tc>
          <w:tcPr>
            <w:tcW w:w="6095" w:type="dxa"/>
            <w:shd w:val="clear" w:color="auto" w:fill="auto"/>
            <w:vAlign w:val="center"/>
            <w:hideMark/>
          </w:tcPr>
          <w:p w14:paraId="02A07BDD"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Representative surface area of reservoir in square kilometers; consolidated from other ‘Area’ columns in the following order of priority: ‘</w:t>
            </w:r>
            <w:proofErr w:type="spellStart"/>
            <w:r w:rsidRPr="00582E22">
              <w:rPr>
                <w:rFonts w:ascii="Palatino Linotype" w:hAnsi="Palatino Linotype" w:cs="Calibri"/>
                <w:sz w:val="18"/>
                <w:szCs w:val="20"/>
              </w:rPr>
              <w:t>Area_poly</w:t>
            </w:r>
            <w:proofErr w:type="spellEnd"/>
            <w:r w:rsidRPr="00582E22">
              <w:rPr>
                <w:rFonts w:ascii="Palatino Linotype" w:hAnsi="Palatino Linotype" w:cs="Calibri"/>
                <w:sz w:val="18"/>
                <w:szCs w:val="20"/>
              </w:rPr>
              <w:t>’ over ‘</w:t>
            </w:r>
            <w:proofErr w:type="spellStart"/>
            <w:r w:rsidRPr="00582E22">
              <w:rPr>
                <w:rFonts w:ascii="Palatino Linotype" w:hAnsi="Palatino Linotype" w:cs="Calibri"/>
                <w:sz w:val="18"/>
                <w:szCs w:val="20"/>
              </w:rPr>
              <w:t>Area_rep</w:t>
            </w:r>
            <w:proofErr w:type="spellEnd"/>
            <w:r w:rsidRPr="00582E22">
              <w:rPr>
                <w:rFonts w:ascii="Palatino Linotype" w:hAnsi="Palatino Linotype" w:cs="Calibri"/>
                <w:sz w:val="18"/>
                <w:szCs w:val="20"/>
              </w:rPr>
              <w:t>’ over ‘</w:t>
            </w:r>
            <w:proofErr w:type="spellStart"/>
            <w:r w:rsidRPr="00582E22">
              <w:rPr>
                <w:rFonts w:ascii="Palatino Linotype" w:hAnsi="Palatino Linotype" w:cs="Calibri"/>
                <w:sz w:val="18"/>
                <w:szCs w:val="20"/>
              </w:rPr>
              <w:t>Area_max</w:t>
            </w:r>
            <w:proofErr w:type="spellEnd"/>
            <w:r w:rsidRPr="00582E22">
              <w:rPr>
                <w:rFonts w:ascii="Palatino Linotype" w:hAnsi="Palatino Linotype" w:cs="Calibri"/>
                <w:sz w:val="18"/>
                <w:szCs w:val="20"/>
              </w:rPr>
              <w:t>’ over ‘</w:t>
            </w:r>
            <w:proofErr w:type="spellStart"/>
            <w:r w:rsidRPr="00582E22">
              <w:rPr>
                <w:rFonts w:ascii="Palatino Linotype" w:hAnsi="Palatino Linotype" w:cs="Calibri"/>
                <w:sz w:val="18"/>
                <w:szCs w:val="20"/>
              </w:rPr>
              <w:t>Area_min</w:t>
            </w:r>
            <w:proofErr w:type="spellEnd"/>
            <w:r w:rsidRPr="00582E22">
              <w:rPr>
                <w:rFonts w:ascii="Palatino Linotype" w:hAnsi="Palatino Linotype" w:cs="Calibri"/>
                <w:sz w:val="18"/>
                <w:szCs w:val="20"/>
              </w:rPr>
              <w:t>’; exceptions apply if value in ‘</w:t>
            </w:r>
            <w:proofErr w:type="spellStart"/>
            <w:r w:rsidRPr="00582E22">
              <w:rPr>
                <w:rFonts w:ascii="Palatino Linotype" w:hAnsi="Palatino Linotype" w:cs="Calibri"/>
                <w:sz w:val="18"/>
                <w:szCs w:val="20"/>
              </w:rPr>
              <w:t>Area_poly</w:t>
            </w:r>
            <w:proofErr w:type="spellEnd"/>
            <w:r w:rsidRPr="00582E22">
              <w:rPr>
                <w:rFonts w:ascii="Palatino Linotype" w:hAnsi="Palatino Linotype" w:cs="Calibri"/>
                <w:sz w:val="18"/>
                <w:szCs w:val="20"/>
              </w:rPr>
              <w:t>’ column seems unreliable or rounded; see also notes below</w:t>
            </w:r>
          </w:p>
        </w:tc>
      </w:tr>
      <w:tr w:rsidR="00582E22" w:rsidRPr="00582E22" w14:paraId="30719D83" w14:textId="77777777" w:rsidTr="001055FF">
        <w:trPr>
          <w:jc w:val="center"/>
        </w:trPr>
        <w:tc>
          <w:tcPr>
            <w:tcW w:w="1559" w:type="dxa"/>
            <w:shd w:val="clear" w:color="auto" w:fill="auto"/>
            <w:vAlign w:val="center"/>
            <w:hideMark/>
          </w:tcPr>
          <w:p w14:paraId="194B1781"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proofErr w:type="spellStart"/>
            <w:r w:rsidRPr="00582E22">
              <w:rPr>
                <w:rFonts w:ascii="Palatino Linotype" w:hAnsi="Palatino Linotype" w:cs="Calibri"/>
                <w:sz w:val="18"/>
                <w:szCs w:val="20"/>
              </w:rPr>
              <w:t>Area_poly</w:t>
            </w:r>
            <w:proofErr w:type="spellEnd"/>
          </w:p>
        </w:tc>
        <w:tc>
          <w:tcPr>
            <w:tcW w:w="6095" w:type="dxa"/>
            <w:shd w:val="clear" w:color="auto" w:fill="auto"/>
            <w:vAlign w:val="center"/>
            <w:hideMark/>
          </w:tcPr>
          <w:p w14:paraId="70D181E8"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Surface area of associated reservoir polygon in square kilometers</w:t>
            </w:r>
          </w:p>
        </w:tc>
      </w:tr>
      <w:tr w:rsidR="00582E22" w:rsidRPr="00582E22" w14:paraId="25827C0F" w14:textId="77777777" w:rsidTr="001055FF">
        <w:trPr>
          <w:jc w:val="center"/>
        </w:trPr>
        <w:tc>
          <w:tcPr>
            <w:tcW w:w="1559" w:type="dxa"/>
            <w:shd w:val="clear" w:color="auto" w:fill="auto"/>
            <w:vAlign w:val="center"/>
            <w:hideMark/>
          </w:tcPr>
          <w:p w14:paraId="11B48ABA"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proofErr w:type="spellStart"/>
            <w:r w:rsidRPr="00582E22">
              <w:rPr>
                <w:rFonts w:ascii="Palatino Linotype" w:hAnsi="Palatino Linotype" w:cs="Calibri"/>
                <w:sz w:val="18"/>
                <w:szCs w:val="20"/>
              </w:rPr>
              <w:t>Area_rep</w:t>
            </w:r>
            <w:proofErr w:type="spellEnd"/>
          </w:p>
        </w:tc>
        <w:tc>
          <w:tcPr>
            <w:tcW w:w="6095" w:type="dxa"/>
            <w:shd w:val="clear" w:color="auto" w:fill="auto"/>
            <w:vAlign w:val="center"/>
            <w:hideMark/>
          </w:tcPr>
          <w:p w14:paraId="563AB6C5"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Most reliable reported surface area of reservoir in square kilometers</w:t>
            </w:r>
          </w:p>
        </w:tc>
      </w:tr>
      <w:tr w:rsidR="00582E22" w:rsidRPr="00582E22" w14:paraId="050D4AFC" w14:textId="77777777" w:rsidTr="001055FF">
        <w:trPr>
          <w:jc w:val="center"/>
        </w:trPr>
        <w:tc>
          <w:tcPr>
            <w:tcW w:w="1559" w:type="dxa"/>
            <w:shd w:val="clear" w:color="auto" w:fill="auto"/>
            <w:vAlign w:val="center"/>
            <w:hideMark/>
          </w:tcPr>
          <w:p w14:paraId="19DE12C9"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proofErr w:type="spellStart"/>
            <w:r w:rsidRPr="00582E22">
              <w:rPr>
                <w:rFonts w:ascii="Palatino Linotype" w:hAnsi="Palatino Linotype" w:cs="Calibri"/>
                <w:sz w:val="18"/>
                <w:szCs w:val="20"/>
              </w:rPr>
              <w:t>Area_max</w:t>
            </w:r>
            <w:proofErr w:type="spellEnd"/>
          </w:p>
        </w:tc>
        <w:tc>
          <w:tcPr>
            <w:tcW w:w="6095" w:type="dxa"/>
            <w:shd w:val="clear" w:color="auto" w:fill="auto"/>
            <w:vAlign w:val="center"/>
            <w:hideMark/>
          </w:tcPr>
          <w:p w14:paraId="7783597F"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Maximum value of other reported surface areas in square kilometers</w:t>
            </w:r>
          </w:p>
        </w:tc>
      </w:tr>
      <w:tr w:rsidR="00582E22" w:rsidRPr="00582E22" w14:paraId="17951868" w14:textId="77777777" w:rsidTr="001055FF">
        <w:trPr>
          <w:jc w:val="center"/>
        </w:trPr>
        <w:tc>
          <w:tcPr>
            <w:tcW w:w="1559" w:type="dxa"/>
            <w:shd w:val="clear" w:color="auto" w:fill="auto"/>
            <w:vAlign w:val="center"/>
            <w:hideMark/>
          </w:tcPr>
          <w:p w14:paraId="6A02641C"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proofErr w:type="spellStart"/>
            <w:r w:rsidRPr="00582E22">
              <w:rPr>
                <w:rFonts w:ascii="Palatino Linotype" w:hAnsi="Palatino Linotype" w:cs="Calibri"/>
                <w:sz w:val="18"/>
                <w:szCs w:val="20"/>
              </w:rPr>
              <w:t>Area_min</w:t>
            </w:r>
            <w:proofErr w:type="spellEnd"/>
          </w:p>
        </w:tc>
        <w:tc>
          <w:tcPr>
            <w:tcW w:w="6095" w:type="dxa"/>
            <w:shd w:val="clear" w:color="auto" w:fill="auto"/>
            <w:vAlign w:val="center"/>
            <w:hideMark/>
          </w:tcPr>
          <w:p w14:paraId="78C779B5"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Minimum value of other reported surface areas in square kilometers</w:t>
            </w:r>
          </w:p>
        </w:tc>
      </w:tr>
      <w:tr w:rsidR="00582E22" w:rsidRPr="00582E22" w14:paraId="0C61DF9B" w14:textId="77777777" w:rsidTr="001055FF">
        <w:trPr>
          <w:jc w:val="center"/>
        </w:trPr>
        <w:tc>
          <w:tcPr>
            <w:tcW w:w="1559" w:type="dxa"/>
            <w:shd w:val="clear" w:color="auto" w:fill="auto"/>
            <w:vAlign w:val="center"/>
            <w:hideMark/>
          </w:tcPr>
          <w:p w14:paraId="4DD606CD"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proofErr w:type="spellStart"/>
            <w:r w:rsidRPr="00582E22">
              <w:rPr>
                <w:rFonts w:ascii="Palatino Linotype" w:hAnsi="Palatino Linotype" w:cs="Calibri"/>
                <w:sz w:val="18"/>
                <w:szCs w:val="20"/>
              </w:rPr>
              <w:t>Cap_mcm</w:t>
            </w:r>
            <w:proofErr w:type="spellEnd"/>
          </w:p>
        </w:tc>
        <w:tc>
          <w:tcPr>
            <w:tcW w:w="6095" w:type="dxa"/>
            <w:shd w:val="clear" w:color="auto" w:fill="auto"/>
            <w:vAlign w:val="center"/>
            <w:hideMark/>
          </w:tcPr>
          <w:p w14:paraId="26CFC915"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Representative maximum storage capacity of reservoir in million cubic meters; consolidated from other ‘Cap’ columns in the following order of priority: ‘</w:t>
            </w:r>
            <w:proofErr w:type="spellStart"/>
            <w:r w:rsidRPr="00582E22">
              <w:rPr>
                <w:rFonts w:ascii="Palatino Linotype" w:hAnsi="Palatino Linotype" w:cs="Calibri"/>
                <w:sz w:val="18"/>
                <w:szCs w:val="20"/>
              </w:rPr>
              <w:t>Cap_max</w:t>
            </w:r>
            <w:proofErr w:type="spellEnd"/>
            <w:r w:rsidRPr="00582E22">
              <w:rPr>
                <w:rFonts w:ascii="Palatino Linotype" w:hAnsi="Palatino Linotype" w:cs="Calibri"/>
                <w:sz w:val="18"/>
                <w:szCs w:val="20"/>
              </w:rPr>
              <w:t>’ over ‘</w:t>
            </w:r>
            <w:proofErr w:type="spellStart"/>
            <w:r w:rsidRPr="00582E22">
              <w:rPr>
                <w:rFonts w:ascii="Palatino Linotype" w:hAnsi="Palatino Linotype" w:cs="Calibri"/>
                <w:sz w:val="18"/>
                <w:szCs w:val="20"/>
              </w:rPr>
              <w:t>Cap_rep</w:t>
            </w:r>
            <w:proofErr w:type="spellEnd"/>
            <w:r w:rsidRPr="00582E22">
              <w:rPr>
                <w:rFonts w:ascii="Palatino Linotype" w:hAnsi="Palatino Linotype" w:cs="Calibri"/>
                <w:sz w:val="18"/>
                <w:szCs w:val="20"/>
              </w:rPr>
              <w:t>’ over ‘</w:t>
            </w:r>
            <w:proofErr w:type="spellStart"/>
            <w:r w:rsidRPr="00582E22">
              <w:rPr>
                <w:rFonts w:ascii="Palatino Linotype" w:hAnsi="Palatino Linotype" w:cs="Calibri"/>
                <w:sz w:val="18"/>
                <w:szCs w:val="20"/>
              </w:rPr>
              <w:t>Cap_min</w:t>
            </w:r>
            <w:proofErr w:type="spellEnd"/>
            <w:r w:rsidRPr="00582E22">
              <w:rPr>
                <w:rFonts w:ascii="Palatino Linotype" w:hAnsi="Palatino Linotype" w:cs="Calibri"/>
                <w:sz w:val="18"/>
                <w:szCs w:val="20"/>
              </w:rPr>
              <w:t>’; exceptions apply if value in ‘</w:t>
            </w:r>
            <w:proofErr w:type="spellStart"/>
            <w:r w:rsidRPr="00582E22">
              <w:rPr>
                <w:rFonts w:ascii="Palatino Linotype" w:hAnsi="Palatino Linotype" w:cs="Calibri"/>
                <w:sz w:val="18"/>
                <w:szCs w:val="20"/>
              </w:rPr>
              <w:t>Cap_max</w:t>
            </w:r>
            <w:proofErr w:type="spellEnd"/>
            <w:r w:rsidRPr="00582E22">
              <w:rPr>
                <w:rFonts w:ascii="Palatino Linotype" w:hAnsi="Palatino Linotype" w:cs="Calibri"/>
                <w:sz w:val="18"/>
                <w:szCs w:val="20"/>
              </w:rPr>
              <w:t>’ column seems unreliable or rounded; see also notes below</w:t>
            </w:r>
          </w:p>
        </w:tc>
      </w:tr>
      <w:tr w:rsidR="00582E22" w:rsidRPr="00582E22" w14:paraId="1FD2EE2F" w14:textId="77777777" w:rsidTr="001055FF">
        <w:trPr>
          <w:jc w:val="center"/>
        </w:trPr>
        <w:tc>
          <w:tcPr>
            <w:tcW w:w="1559" w:type="dxa"/>
            <w:shd w:val="clear" w:color="auto" w:fill="auto"/>
            <w:vAlign w:val="center"/>
            <w:hideMark/>
          </w:tcPr>
          <w:p w14:paraId="21CC00E5"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proofErr w:type="spellStart"/>
            <w:r w:rsidRPr="00582E22">
              <w:rPr>
                <w:rFonts w:ascii="Palatino Linotype" w:hAnsi="Palatino Linotype" w:cs="Calibri"/>
                <w:sz w:val="18"/>
                <w:szCs w:val="20"/>
              </w:rPr>
              <w:t>Cap_max</w:t>
            </w:r>
            <w:proofErr w:type="spellEnd"/>
          </w:p>
        </w:tc>
        <w:tc>
          <w:tcPr>
            <w:tcW w:w="6095" w:type="dxa"/>
            <w:shd w:val="clear" w:color="auto" w:fill="auto"/>
            <w:vAlign w:val="center"/>
            <w:hideMark/>
          </w:tcPr>
          <w:p w14:paraId="2A4B24E3"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Reported ‘maximum storage capacity’ in million cubic meters; see notes below</w:t>
            </w:r>
          </w:p>
        </w:tc>
      </w:tr>
      <w:tr w:rsidR="00582E22" w:rsidRPr="00582E22" w14:paraId="6B7DAC1E" w14:textId="77777777" w:rsidTr="001055FF">
        <w:trPr>
          <w:jc w:val="center"/>
        </w:trPr>
        <w:tc>
          <w:tcPr>
            <w:tcW w:w="1559" w:type="dxa"/>
            <w:shd w:val="clear" w:color="auto" w:fill="auto"/>
            <w:vAlign w:val="center"/>
            <w:hideMark/>
          </w:tcPr>
          <w:p w14:paraId="7A08531E"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proofErr w:type="spellStart"/>
            <w:r w:rsidRPr="00582E22">
              <w:rPr>
                <w:rFonts w:ascii="Palatino Linotype" w:hAnsi="Palatino Linotype" w:cs="Calibri"/>
                <w:sz w:val="18"/>
                <w:szCs w:val="20"/>
              </w:rPr>
              <w:lastRenderedPageBreak/>
              <w:t>Cap_rep</w:t>
            </w:r>
            <w:proofErr w:type="spellEnd"/>
          </w:p>
        </w:tc>
        <w:tc>
          <w:tcPr>
            <w:tcW w:w="6095" w:type="dxa"/>
            <w:shd w:val="clear" w:color="auto" w:fill="auto"/>
            <w:vAlign w:val="center"/>
            <w:hideMark/>
          </w:tcPr>
          <w:p w14:paraId="2C69A222"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Reported ‘storage capacity’ in million cubic meters (value may refer to different types of storage capacity, see notes below)</w:t>
            </w:r>
          </w:p>
        </w:tc>
      </w:tr>
      <w:tr w:rsidR="00582E22" w:rsidRPr="00582E22" w14:paraId="4BFB2984" w14:textId="77777777" w:rsidTr="001055FF">
        <w:trPr>
          <w:jc w:val="center"/>
        </w:trPr>
        <w:tc>
          <w:tcPr>
            <w:tcW w:w="1559" w:type="dxa"/>
            <w:shd w:val="clear" w:color="auto" w:fill="auto"/>
            <w:vAlign w:val="center"/>
            <w:hideMark/>
          </w:tcPr>
          <w:p w14:paraId="4F40FCD3"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proofErr w:type="spellStart"/>
            <w:r w:rsidRPr="00582E22">
              <w:rPr>
                <w:rFonts w:ascii="Palatino Linotype" w:hAnsi="Palatino Linotype" w:cs="Calibri"/>
                <w:sz w:val="18"/>
                <w:szCs w:val="20"/>
              </w:rPr>
              <w:t>Cap_min</w:t>
            </w:r>
            <w:proofErr w:type="spellEnd"/>
          </w:p>
        </w:tc>
        <w:tc>
          <w:tcPr>
            <w:tcW w:w="6095" w:type="dxa"/>
            <w:shd w:val="clear" w:color="auto" w:fill="auto"/>
            <w:vAlign w:val="center"/>
            <w:hideMark/>
          </w:tcPr>
          <w:p w14:paraId="0B30034C"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Minimum value of other reported storage capacities in million cubic meters</w:t>
            </w:r>
          </w:p>
        </w:tc>
      </w:tr>
      <w:tr w:rsidR="00582E22" w:rsidRPr="00582E22" w14:paraId="490935A9" w14:textId="77777777" w:rsidTr="001055FF">
        <w:trPr>
          <w:jc w:val="center"/>
        </w:trPr>
        <w:tc>
          <w:tcPr>
            <w:tcW w:w="1559" w:type="dxa"/>
            <w:shd w:val="clear" w:color="auto" w:fill="auto"/>
            <w:vAlign w:val="center"/>
            <w:hideMark/>
          </w:tcPr>
          <w:p w14:paraId="7D747B8D"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proofErr w:type="spellStart"/>
            <w:r w:rsidRPr="00582E22">
              <w:rPr>
                <w:rFonts w:ascii="Palatino Linotype" w:hAnsi="Palatino Linotype" w:cs="Calibri"/>
                <w:sz w:val="18"/>
                <w:szCs w:val="20"/>
              </w:rPr>
              <w:t>Depth_m</w:t>
            </w:r>
            <w:proofErr w:type="spellEnd"/>
          </w:p>
        </w:tc>
        <w:tc>
          <w:tcPr>
            <w:tcW w:w="6095" w:type="dxa"/>
            <w:shd w:val="clear" w:color="auto" w:fill="auto"/>
            <w:vAlign w:val="center"/>
            <w:hideMark/>
          </w:tcPr>
          <w:p w14:paraId="78B4BED0"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Average depth of reservoir in meters; calculated as ratio between storage capacity (‘</w:t>
            </w:r>
            <w:proofErr w:type="spellStart"/>
            <w:r w:rsidRPr="00582E22">
              <w:rPr>
                <w:rFonts w:ascii="Palatino Linotype" w:hAnsi="Palatino Linotype" w:cs="Calibri"/>
                <w:sz w:val="18"/>
                <w:szCs w:val="20"/>
              </w:rPr>
              <w:t>Cap_mcm</w:t>
            </w:r>
            <w:proofErr w:type="spellEnd"/>
            <w:r w:rsidRPr="00582E22">
              <w:rPr>
                <w:rFonts w:ascii="Palatino Linotype" w:hAnsi="Palatino Linotype" w:cs="Calibri"/>
                <w:sz w:val="18"/>
                <w:szCs w:val="20"/>
              </w:rPr>
              <w:t>’) and surface area (‘</w:t>
            </w:r>
            <w:proofErr w:type="spellStart"/>
            <w:r w:rsidRPr="00582E22">
              <w:rPr>
                <w:rFonts w:ascii="Palatino Linotype" w:hAnsi="Palatino Linotype" w:cs="Calibri"/>
                <w:sz w:val="18"/>
                <w:szCs w:val="20"/>
              </w:rPr>
              <w:t>Area_skm</w:t>
            </w:r>
            <w:proofErr w:type="spellEnd"/>
            <w:r w:rsidRPr="00582E22">
              <w:rPr>
                <w:rFonts w:ascii="Palatino Linotype" w:hAnsi="Palatino Linotype" w:cs="Calibri"/>
                <w:sz w:val="18"/>
                <w:szCs w:val="20"/>
              </w:rPr>
              <w:t>’); values that are somewhat higher than the dam height (‘</w:t>
            </w:r>
            <w:proofErr w:type="spellStart"/>
            <w:r w:rsidRPr="00582E22">
              <w:rPr>
                <w:rFonts w:ascii="Palatino Linotype" w:hAnsi="Palatino Linotype" w:cs="Calibri"/>
                <w:sz w:val="18"/>
                <w:szCs w:val="20"/>
              </w:rPr>
              <w:t>Dam_hgt_m</w:t>
            </w:r>
            <w:proofErr w:type="spellEnd"/>
            <w:r w:rsidRPr="00582E22">
              <w:rPr>
                <w:rFonts w:ascii="Palatino Linotype" w:hAnsi="Palatino Linotype" w:cs="Calibri"/>
                <w:sz w:val="18"/>
                <w:szCs w:val="20"/>
              </w:rPr>
              <w:t>’) may still be reasonable, e.g. if the storage capacity refers to the maximum volume yet the reservoir polygon represents a low-fill status; values capped at 1,000 indicate exceedingly high values, which may be due to inconsistencies in the data</w:t>
            </w:r>
          </w:p>
        </w:tc>
      </w:tr>
      <w:tr w:rsidR="00582E22" w:rsidRPr="00582E22" w14:paraId="408F08DD" w14:textId="77777777" w:rsidTr="001055FF">
        <w:trPr>
          <w:jc w:val="center"/>
        </w:trPr>
        <w:tc>
          <w:tcPr>
            <w:tcW w:w="1559" w:type="dxa"/>
            <w:shd w:val="clear" w:color="auto" w:fill="auto"/>
            <w:vAlign w:val="center"/>
            <w:hideMark/>
          </w:tcPr>
          <w:p w14:paraId="015C773B"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proofErr w:type="spellStart"/>
            <w:r w:rsidRPr="00582E22">
              <w:rPr>
                <w:rFonts w:ascii="Palatino Linotype" w:hAnsi="Palatino Linotype" w:cs="Calibri"/>
                <w:sz w:val="18"/>
                <w:szCs w:val="20"/>
              </w:rPr>
              <w:t>Dis_avg_ls</w:t>
            </w:r>
            <w:proofErr w:type="spellEnd"/>
          </w:p>
        </w:tc>
        <w:tc>
          <w:tcPr>
            <w:tcW w:w="6095" w:type="dxa"/>
            <w:shd w:val="clear" w:color="auto" w:fill="auto"/>
            <w:vAlign w:val="center"/>
            <w:hideMark/>
          </w:tcPr>
          <w:p w14:paraId="5356B5F3"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 xml:space="preserve">Long-term (1961-90) average discharge at reservoir location in liters per second; value derived from </w:t>
            </w:r>
            <w:proofErr w:type="spellStart"/>
            <w:r w:rsidRPr="00582E22">
              <w:rPr>
                <w:rFonts w:ascii="Palatino Linotype" w:hAnsi="Palatino Linotype" w:cs="Calibri"/>
                <w:sz w:val="18"/>
                <w:szCs w:val="20"/>
              </w:rPr>
              <w:t>HydroSHEDS</w:t>
            </w:r>
            <w:proofErr w:type="spellEnd"/>
            <w:r w:rsidRPr="00582E22">
              <w:rPr>
                <w:rFonts w:ascii="Palatino Linotype" w:hAnsi="Palatino Linotype" w:cs="Calibri"/>
                <w:sz w:val="18"/>
                <w:szCs w:val="20"/>
              </w:rPr>
              <w:t xml:space="preserve"> flow routing scheme combined with WaterGAP2 runoff estimates at 15s resolution at point location of dam</w:t>
            </w:r>
          </w:p>
        </w:tc>
      </w:tr>
      <w:tr w:rsidR="00582E22" w:rsidRPr="00582E22" w14:paraId="01AEB89A" w14:textId="77777777" w:rsidTr="001055FF">
        <w:trPr>
          <w:jc w:val="center"/>
        </w:trPr>
        <w:tc>
          <w:tcPr>
            <w:tcW w:w="1559" w:type="dxa"/>
            <w:shd w:val="clear" w:color="auto" w:fill="auto"/>
            <w:vAlign w:val="center"/>
            <w:hideMark/>
          </w:tcPr>
          <w:p w14:paraId="4A53E691"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proofErr w:type="spellStart"/>
            <w:r w:rsidRPr="00582E22">
              <w:rPr>
                <w:rFonts w:ascii="Palatino Linotype" w:hAnsi="Palatino Linotype" w:cs="Calibri"/>
                <w:sz w:val="18"/>
                <w:szCs w:val="20"/>
              </w:rPr>
              <w:t>Dor_pc</w:t>
            </w:r>
            <w:proofErr w:type="spellEnd"/>
          </w:p>
        </w:tc>
        <w:tc>
          <w:tcPr>
            <w:tcW w:w="6095" w:type="dxa"/>
            <w:shd w:val="clear" w:color="auto" w:fill="auto"/>
            <w:vAlign w:val="center"/>
            <w:hideMark/>
          </w:tcPr>
          <w:p w14:paraId="0FC1322E"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Degree of regulation (DOR) in percent; equivalent to “residence time” of water in the reservoir; calculated as ratio between storage capacity (‘</w:t>
            </w:r>
            <w:proofErr w:type="spellStart"/>
            <w:r w:rsidRPr="00582E22">
              <w:rPr>
                <w:rFonts w:ascii="Palatino Linotype" w:hAnsi="Palatino Linotype" w:cs="Calibri"/>
                <w:sz w:val="18"/>
                <w:szCs w:val="20"/>
              </w:rPr>
              <w:t>Cap_mcm</w:t>
            </w:r>
            <w:proofErr w:type="spellEnd"/>
            <w:r w:rsidRPr="00582E22">
              <w:rPr>
                <w:rFonts w:ascii="Palatino Linotype" w:hAnsi="Palatino Linotype" w:cs="Calibri"/>
                <w:sz w:val="18"/>
                <w:szCs w:val="20"/>
              </w:rPr>
              <w:t>’) and total annual flow (derived from ‘</w:t>
            </w:r>
            <w:proofErr w:type="spellStart"/>
            <w:r w:rsidRPr="00582E22">
              <w:rPr>
                <w:rFonts w:ascii="Palatino Linotype" w:hAnsi="Palatino Linotype" w:cs="Calibri"/>
                <w:sz w:val="18"/>
                <w:szCs w:val="20"/>
              </w:rPr>
              <w:t>Dis_avg_ls</w:t>
            </w:r>
            <w:proofErr w:type="spellEnd"/>
            <w:r w:rsidRPr="00582E22">
              <w:rPr>
                <w:rFonts w:ascii="Palatino Linotype" w:hAnsi="Palatino Linotype" w:cs="Calibri"/>
                <w:sz w:val="18"/>
                <w:szCs w:val="20"/>
              </w:rPr>
              <w:t>’); values capped at 10,000 indicate exceedingly high values, which may be due to inconsistencies in the data and/or incorrect allocation to the river network and the associated discharges</w:t>
            </w:r>
          </w:p>
        </w:tc>
      </w:tr>
      <w:tr w:rsidR="00582E22" w:rsidRPr="00582E22" w14:paraId="0DB48397" w14:textId="77777777" w:rsidTr="001055FF">
        <w:trPr>
          <w:jc w:val="center"/>
        </w:trPr>
        <w:tc>
          <w:tcPr>
            <w:tcW w:w="1559" w:type="dxa"/>
            <w:shd w:val="clear" w:color="auto" w:fill="auto"/>
            <w:vAlign w:val="center"/>
            <w:hideMark/>
          </w:tcPr>
          <w:p w14:paraId="26EC8DAA"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proofErr w:type="spellStart"/>
            <w:r w:rsidRPr="00582E22">
              <w:rPr>
                <w:rFonts w:ascii="Palatino Linotype" w:hAnsi="Palatino Linotype" w:cs="Calibri"/>
                <w:sz w:val="18"/>
                <w:szCs w:val="20"/>
              </w:rPr>
              <w:t>Elev_masl</w:t>
            </w:r>
            <w:proofErr w:type="spellEnd"/>
          </w:p>
        </w:tc>
        <w:tc>
          <w:tcPr>
            <w:tcW w:w="6095" w:type="dxa"/>
            <w:shd w:val="clear" w:color="auto" w:fill="auto"/>
            <w:vAlign w:val="center"/>
            <w:hideMark/>
          </w:tcPr>
          <w:p w14:paraId="5C03828F"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 xml:space="preserve">Elevation of reservoir surface in meters above sea level; value derived from </w:t>
            </w:r>
            <w:proofErr w:type="spellStart"/>
            <w:r w:rsidRPr="00582E22">
              <w:rPr>
                <w:rFonts w:ascii="Palatino Linotype" w:hAnsi="Palatino Linotype" w:cs="Calibri"/>
                <w:sz w:val="18"/>
                <w:szCs w:val="20"/>
              </w:rPr>
              <w:t>HydroSHEDS</w:t>
            </w:r>
            <w:proofErr w:type="spellEnd"/>
            <w:r w:rsidRPr="00582E22">
              <w:rPr>
                <w:rFonts w:ascii="Palatino Linotype" w:hAnsi="Palatino Linotype" w:cs="Calibri"/>
                <w:sz w:val="18"/>
                <w:szCs w:val="20"/>
              </w:rPr>
              <w:t xml:space="preserve"> DEM at 15s resolution at point location of dam</w:t>
            </w:r>
          </w:p>
        </w:tc>
      </w:tr>
      <w:tr w:rsidR="00582E22" w:rsidRPr="00582E22" w14:paraId="60BF1969" w14:textId="77777777" w:rsidTr="001055FF">
        <w:trPr>
          <w:jc w:val="center"/>
        </w:trPr>
        <w:tc>
          <w:tcPr>
            <w:tcW w:w="1559" w:type="dxa"/>
            <w:shd w:val="clear" w:color="auto" w:fill="auto"/>
            <w:vAlign w:val="center"/>
            <w:hideMark/>
          </w:tcPr>
          <w:p w14:paraId="6128F0F3"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proofErr w:type="spellStart"/>
            <w:r w:rsidRPr="00582E22">
              <w:rPr>
                <w:rFonts w:ascii="Palatino Linotype" w:hAnsi="Palatino Linotype" w:cs="Calibri"/>
                <w:sz w:val="18"/>
                <w:szCs w:val="20"/>
              </w:rPr>
              <w:t>Catch_skm</w:t>
            </w:r>
            <w:proofErr w:type="spellEnd"/>
          </w:p>
        </w:tc>
        <w:tc>
          <w:tcPr>
            <w:tcW w:w="6095" w:type="dxa"/>
            <w:shd w:val="clear" w:color="auto" w:fill="auto"/>
            <w:vAlign w:val="center"/>
            <w:hideMark/>
          </w:tcPr>
          <w:p w14:paraId="7AB083D9"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 xml:space="preserve">Area of upstream catchment draining into the reservoir in square kilometers; value derived from </w:t>
            </w:r>
            <w:proofErr w:type="spellStart"/>
            <w:r w:rsidRPr="00582E22">
              <w:rPr>
                <w:rFonts w:ascii="Palatino Linotype" w:hAnsi="Palatino Linotype" w:cs="Calibri"/>
                <w:sz w:val="18"/>
                <w:szCs w:val="20"/>
              </w:rPr>
              <w:t>HydroSHEDS</w:t>
            </w:r>
            <w:proofErr w:type="spellEnd"/>
            <w:r w:rsidRPr="00582E22">
              <w:rPr>
                <w:rFonts w:ascii="Palatino Linotype" w:hAnsi="Palatino Linotype" w:cs="Calibri"/>
                <w:sz w:val="18"/>
                <w:szCs w:val="20"/>
              </w:rPr>
              <w:t xml:space="preserve"> at 15s resolution at point location of dam</w:t>
            </w:r>
          </w:p>
        </w:tc>
      </w:tr>
      <w:tr w:rsidR="00582E22" w:rsidRPr="00582E22" w14:paraId="1BCBD8AE" w14:textId="77777777" w:rsidTr="001055FF">
        <w:trPr>
          <w:jc w:val="center"/>
        </w:trPr>
        <w:tc>
          <w:tcPr>
            <w:tcW w:w="1559" w:type="dxa"/>
            <w:shd w:val="clear" w:color="auto" w:fill="auto"/>
            <w:vAlign w:val="center"/>
            <w:hideMark/>
          </w:tcPr>
          <w:p w14:paraId="1E3EBB78"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proofErr w:type="spellStart"/>
            <w:r w:rsidRPr="00582E22">
              <w:rPr>
                <w:rFonts w:ascii="Palatino Linotype" w:hAnsi="Palatino Linotype" w:cs="Calibri"/>
                <w:sz w:val="18"/>
                <w:szCs w:val="20"/>
              </w:rPr>
              <w:t>Catch_rep</w:t>
            </w:r>
            <w:proofErr w:type="spellEnd"/>
          </w:p>
        </w:tc>
        <w:tc>
          <w:tcPr>
            <w:tcW w:w="6095" w:type="dxa"/>
            <w:shd w:val="clear" w:color="auto" w:fill="auto"/>
            <w:vAlign w:val="center"/>
            <w:hideMark/>
          </w:tcPr>
          <w:p w14:paraId="67AABAC4"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Reported area of upstream catchment draining into reservoir in square kilometers</w:t>
            </w:r>
          </w:p>
        </w:tc>
      </w:tr>
      <w:tr w:rsidR="00582E22" w:rsidRPr="00582E22" w14:paraId="7596FD0C" w14:textId="77777777" w:rsidTr="001055FF">
        <w:trPr>
          <w:jc w:val="center"/>
        </w:trPr>
        <w:tc>
          <w:tcPr>
            <w:tcW w:w="1559" w:type="dxa"/>
            <w:shd w:val="clear" w:color="auto" w:fill="auto"/>
            <w:vAlign w:val="center"/>
            <w:hideMark/>
          </w:tcPr>
          <w:p w14:paraId="76445F21"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proofErr w:type="spellStart"/>
            <w:r w:rsidRPr="00582E22">
              <w:rPr>
                <w:rFonts w:ascii="Palatino Linotype" w:hAnsi="Palatino Linotype" w:cs="Calibri"/>
                <w:sz w:val="18"/>
                <w:szCs w:val="20"/>
              </w:rPr>
              <w:t>Data_info</w:t>
            </w:r>
            <w:proofErr w:type="spellEnd"/>
          </w:p>
        </w:tc>
        <w:tc>
          <w:tcPr>
            <w:tcW w:w="6095" w:type="dxa"/>
            <w:shd w:val="clear" w:color="auto" w:fill="auto"/>
            <w:vAlign w:val="center"/>
            <w:hideMark/>
          </w:tcPr>
          <w:p w14:paraId="38025F9D"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Supporting information on certain data issues:</w:t>
            </w:r>
          </w:p>
          <w:p w14:paraId="4E1ACFCB"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‘Capacity from statistics’ = capacity derived from Eq. 1 or Eq. 2</w:t>
            </w:r>
          </w:p>
          <w:p w14:paraId="75A27CB4" w14:textId="1AFBABCD"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‘Capacity estimated’ = capacity estimated from other available information ‘No polygon’ = no polygon available</w:t>
            </w:r>
          </w:p>
        </w:tc>
      </w:tr>
      <w:tr w:rsidR="00582E22" w:rsidRPr="00582E22" w14:paraId="5114AA37" w14:textId="77777777" w:rsidTr="001055FF">
        <w:trPr>
          <w:jc w:val="center"/>
        </w:trPr>
        <w:tc>
          <w:tcPr>
            <w:tcW w:w="1559" w:type="dxa"/>
            <w:shd w:val="clear" w:color="auto" w:fill="auto"/>
            <w:vAlign w:val="center"/>
            <w:hideMark/>
          </w:tcPr>
          <w:p w14:paraId="3C76B8B6"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proofErr w:type="spellStart"/>
            <w:r w:rsidRPr="00582E22">
              <w:rPr>
                <w:rFonts w:ascii="Palatino Linotype" w:hAnsi="Palatino Linotype" w:cs="Calibri"/>
                <w:sz w:val="18"/>
                <w:szCs w:val="20"/>
              </w:rPr>
              <w:t>Use_irri</w:t>
            </w:r>
            <w:proofErr w:type="spellEnd"/>
          </w:p>
        </w:tc>
        <w:tc>
          <w:tcPr>
            <w:tcW w:w="6095" w:type="dxa"/>
            <w:shd w:val="clear" w:color="auto" w:fill="auto"/>
            <w:vAlign w:val="center"/>
            <w:hideMark/>
          </w:tcPr>
          <w:p w14:paraId="3198E1A1"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Used for irrigation (‘Main’; ‘Major’; or ‘Sec’ = Secondary use)</w:t>
            </w:r>
          </w:p>
        </w:tc>
      </w:tr>
      <w:tr w:rsidR="00582E22" w:rsidRPr="00582E22" w14:paraId="63DF9CC1" w14:textId="77777777" w:rsidTr="001055FF">
        <w:trPr>
          <w:jc w:val="center"/>
        </w:trPr>
        <w:tc>
          <w:tcPr>
            <w:tcW w:w="1559" w:type="dxa"/>
            <w:shd w:val="clear" w:color="auto" w:fill="auto"/>
            <w:vAlign w:val="center"/>
            <w:hideMark/>
          </w:tcPr>
          <w:p w14:paraId="20D2D9D2"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proofErr w:type="spellStart"/>
            <w:r w:rsidRPr="00582E22">
              <w:rPr>
                <w:rFonts w:ascii="Palatino Linotype" w:hAnsi="Palatino Linotype" w:cs="Calibri"/>
                <w:sz w:val="18"/>
                <w:szCs w:val="20"/>
              </w:rPr>
              <w:t>Use_elec</w:t>
            </w:r>
            <w:proofErr w:type="spellEnd"/>
          </w:p>
        </w:tc>
        <w:tc>
          <w:tcPr>
            <w:tcW w:w="6095" w:type="dxa"/>
            <w:shd w:val="clear" w:color="auto" w:fill="auto"/>
            <w:vAlign w:val="center"/>
            <w:hideMark/>
          </w:tcPr>
          <w:p w14:paraId="53FB1EF6"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Used for hydroelectricity production (‘Main’; ‘Major’; or ‘Sec’ = Secondary use)</w:t>
            </w:r>
          </w:p>
        </w:tc>
      </w:tr>
      <w:tr w:rsidR="00582E22" w:rsidRPr="00582E22" w14:paraId="7741D46A" w14:textId="77777777" w:rsidTr="001055FF">
        <w:trPr>
          <w:jc w:val="center"/>
        </w:trPr>
        <w:tc>
          <w:tcPr>
            <w:tcW w:w="1559" w:type="dxa"/>
            <w:shd w:val="clear" w:color="auto" w:fill="auto"/>
            <w:vAlign w:val="center"/>
            <w:hideMark/>
          </w:tcPr>
          <w:p w14:paraId="148D8CB4"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proofErr w:type="spellStart"/>
            <w:r w:rsidRPr="00582E22">
              <w:rPr>
                <w:rFonts w:ascii="Palatino Linotype" w:hAnsi="Palatino Linotype" w:cs="Calibri"/>
                <w:sz w:val="18"/>
                <w:szCs w:val="20"/>
              </w:rPr>
              <w:t>Use_supp</w:t>
            </w:r>
            <w:proofErr w:type="spellEnd"/>
          </w:p>
        </w:tc>
        <w:tc>
          <w:tcPr>
            <w:tcW w:w="6095" w:type="dxa"/>
            <w:shd w:val="clear" w:color="auto" w:fill="auto"/>
            <w:vAlign w:val="center"/>
            <w:hideMark/>
          </w:tcPr>
          <w:p w14:paraId="155BA125"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Used for water supply (‘Main’; ‘Major’; or ‘Sec’ = Secondary use)</w:t>
            </w:r>
          </w:p>
        </w:tc>
      </w:tr>
      <w:tr w:rsidR="00582E22" w:rsidRPr="00582E22" w14:paraId="2273D15E" w14:textId="77777777" w:rsidTr="001055FF">
        <w:trPr>
          <w:jc w:val="center"/>
        </w:trPr>
        <w:tc>
          <w:tcPr>
            <w:tcW w:w="1559" w:type="dxa"/>
            <w:shd w:val="clear" w:color="auto" w:fill="auto"/>
            <w:vAlign w:val="center"/>
            <w:hideMark/>
          </w:tcPr>
          <w:p w14:paraId="337EEDC1"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proofErr w:type="spellStart"/>
            <w:r w:rsidRPr="00582E22">
              <w:rPr>
                <w:rFonts w:ascii="Palatino Linotype" w:hAnsi="Palatino Linotype" w:cs="Calibri"/>
                <w:sz w:val="18"/>
                <w:szCs w:val="20"/>
              </w:rPr>
              <w:t>Use_fcon</w:t>
            </w:r>
            <w:proofErr w:type="spellEnd"/>
          </w:p>
        </w:tc>
        <w:tc>
          <w:tcPr>
            <w:tcW w:w="6095" w:type="dxa"/>
            <w:shd w:val="clear" w:color="auto" w:fill="auto"/>
            <w:vAlign w:val="center"/>
            <w:hideMark/>
          </w:tcPr>
          <w:p w14:paraId="2773D9B6"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Used for flood control (‘Main’; ‘Major’; or ‘Sec’ = Secondary use)</w:t>
            </w:r>
          </w:p>
        </w:tc>
      </w:tr>
      <w:tr w:rsidR="00582E22" w:rsidRPr="00582E22" w14:paraId="5D269C12" w14:textId="77777777" w:rsidTr="001055FF">
        <w:trPr>
          <w:jc w:val="center"/>
        </w:trPr>
        <w:tc>
          <w:tcPr>
            <w:tcW w:w="1559" w:type="dxa"/>
            <w:shd w:val="clear" w:color="auto" w:fill="auto"/>
            <w:vAlign w:val="center"/>
            <w:hideMark/>
          </w:tcPr>
          <w:p w14:paraId="5033CA1B"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proofErr w:type="spellStart"/>
            <w:r w:rsidRPr="00582E22">
              <w:rPr>
                <w:rFonts w:ascii="Palatino Linotype" w:hAnsi="Palatino Linotype" w:cs="Calibri"/>
                <w:sz w:val="18"/>
                <w:szCs w:val="20"/>
              </w:rPr>
              <w:t>Use_recr</w:t>
            </w:r>
            <w:proofErr w:type="spellEnd"/>
          </w:p>
        </w:tc>
        <w:tc>
          <w:tcPr>
            <w:tcW w:w="6095" w:type="dxa"/>
            <w:shd w:val="clear" w:color="auto" w:fill="auto"/>
            <w:vAlign w:val="center"/>
            <w:hideMark/>
          </w:tcPr>
          <w:p w14:paraId="6DDD482B"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Used for recreation (‘Main’; ‘Major’; or ‘Sec’ = Secondary use)</w:t>
            </w:r>
          </w:p>
        </w:tc>
      </w:tr>
      <w:tr w:rsidR="00582E22" w:rsidRPr="00582E22" w14:paraId="4E3BE4B2" w14:textId="77777777" w:rsidTr="001055FF">
        <w:trPr>
          <w:jc w:val="center"/>
        </w:trPr>
        <w:tc>
          <w:tcPr>
            <w:tcW w:w="1559" w:type="dxa"/>
            <w:shd w:val="clear" w:color="auto" w:fill="auto"/>
            <w:vAlign w:val="center"/>
            <w:hideMark/>
          </w:tcPr>
          <w:p w14:paraId="2D3E4185"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proofErr w:type="spellStart"/>
            <w:r w:rsidRPr="00582E22">
              <w:rPr>
                <w:rFonts w:ascii="Palatino Linotype" w:hAnsi="Palatino Linotype" w:cs="Calibri"/>
                <w:sz w:val="18"/>
                <w:szCs w:val="20"/>
              </w:rPr>
              <w:t>Use_navi</w:t>
            </w:r>
            <w:proofErr w:type="spellEnd"/>
          </w:p>
        </w:tc>
        <w:tc>
          <w:tcPr>
            <w:tcW w:w="6095" w:type="dxa"/>
            <w:shd w:val="clear" w:color="auto" w:fill="auto"/>
            <w:vAlign w:val="center"/>
            <w:hideMark/>
          </w:tcPr>
          <w:p w14:paraId="48646322"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Used for navigation (‘Main’; ‘Major’; or ‘Sec’ = Secondary use)</w:t>
            </w:r>
          </w:p>
        </w:tc>
      </w:tr>
      <w:tr w:rsidR="00582E22" w:rsidRPr="00582E22" w14:paraId="65074564" w14:textId="77777777" w:rsidTr="001055FF">
        <w:trPr>
          <w:jc w:val="center"/>
        </w:trPr>
        <w:tc>
          <w:tcPr>
            <w:tcW w:w="1559" w:type="dxa"/>
            <w:shd w:val="clear" w:color="auto" w:fill="auto"/>
            <w:vAlign w:val="center"/>
            <w:hideMark/>
          </w:tcPr>
          <w:p w14:paraId="6AC1563B"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proofErr w:type="spellStart"/>
            <w:r w:rsidRPr="00582E22">
              <w:rPr>
                <w:rFonts w:ascii="Palatino Linotype" w:hAnsi="Palatino Linotype" w:cs="Calibri"/>
                <w:sz w:val="18"/>
                <w:szCs w:val="20"/>
              </w:rPr>
              <w:t>Use_fish</w:t>
            </w:r>
            <w:proofErr w:type="spellEnd"/>
          </w:p>
        </w:tc>
        <w:tc>
          <w:tcPr>
            <w:tcW w:w="6095" w:type="dxa"/>
            <w:shd w:val="clear" w:color="auto" w:fill="auto"/>
            <w:vAlign w:val="center"/>
            <w:hideMark/>
          </w:tcPr>
          <w:p w14:paraId="1615FFE9"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Used for fisheries (‘Main’; ‘Major’; or ‘Sec’ = Secondary use)</w:t>
            </w:r>
          </w:p>
        </w:tc>
      </w:tr>
      <w:tr w:rsidR="00582E22" w:rsidRPr="00582E22" w14:paraId="56BC94C3" w14:textId="77777777" w:rsidTr="001055FF">
        <w:trPr>
          <w:jc w:val="center"/>
        </w:trPr>
        <w:tc>
          <w:tcPr>
            <w:tcW w:w="1559" w:type="dxa"/>
            <w:shd w:val="clear" w:color="auto" w:fill="auto"/>
            <w:vAlign w:val="center"/>
            <w:hideMark/>
          </w:tcPr>
          <w:p w14:paraId="62FDEC8F"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proofErr w:type="spellStart"/>
            <w:r w:rsidRPr="00582E22">
              <w:rPr>
                <w:rFonts w:ascii="Palatino Linotype" w:hAnsi="Palatino Linotype" w:cs="Calibri"/>
                <w:sz w:val="18"/>
                <w:szCs w:val="20"/>
              </w:rPr>
              <w:t>Use_pcon</w:t>
            </w:r>
            <w:proofErr w:type="spellEnd"/>
          </w:p>
        </w:tc>
        <w:tc>
          <w:tcPr>
            <w:tcW w:w="6095" w:type="dxa"/>
            <w:shd w:val="clear" w:color="auto" w:fill="auto"/>
            <w:vAlign w:val="center"/>
            <w:hideMark/>
          </w:tcPr>
          <w:p w14:paraId="426924FB"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Used for pollution control (‘Main’; ‘Major’; or ‘Sec’ = Secondary use)</w:t>
            </w:r>
          </w:p>
        </w:tc>
      </w:tr>
      <w:tr w:rsidR="00582E22" w:rsidRPr="00582E22" w14:paraId="5F2B5D13" w14:textId="77777777" w:rsidTr="001055FF">
        <w:trPr>
          <w:jc w:val="center"/>
        </w:trPr>
        <w:tc>
          <w:tcPr>
            <w:tcW w:w="1559" w:type="dxa"/>
            <w:shd w:val="clear" w:color="auto" w:fill="auto"/>
            <w:vAlign w:val="center"/>
            <w:hideMark/>
          </w:tcPr>
          <w:p w14:paraId="1BA3E60B"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proofErr w:type="spellStart"/>
            <w:r w:rsidRPr="00582E22">
              <w:rPr>
                <w:rFonts w:ascii="Palatino Linotype" w:hAnsi="Palatino Linotype" w:cs="Calibri"/>
                <w:sz w:val="18"/>
                <w:szCs w:val="20"/>
              </w:rPr>
              <w:t>Use_live</w:t>
            </w:r>
            <w:proofErr w:type="spellEnd"/>
          </w:p>
        </w:tc>
        <w:tc>
          <w:tcPr>
            <w:tcW w:w="6095" w:type="dxa"/>
            <w:shd w:val="clear" w:color="auto" w:fill="auto"/>
            <w:vAlign w:val="center"/>
            <w:hideMark/>
          </w:tcPr>
          <w:p w14:paraId="79BCE85E"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Used for livestock water supply (‘Main’; ‘Major’; or ‘Sec’ = Secondary use)</w:t>
            </w:r>
          </w:p>
        </w:tc>
      </w:tr>
      <w:tr w:rsidR="00582E22" w:rsidRPr="00582E22" w14:paraId="3465E3B1" w14:textId="77777777" w:rsidTr="001055FF">
        <w:trPr>
          <w:jc w:val="center"/>
        </w:trPr>
        <w:tc>
          <w:tcPr>
            <w:tcW w:w="1559" w:type="dxa"/>
            <w:shd w:val="clear" w:color="auto" w:fill="auto"/>
            <w:vAlign w:val="center"/>
            <w:hideMark/>
          </w:tcPr>
          <w:p w14:paraId="1D9E96B8"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proofErr w:type="spellStart"/>
            <w:r w:rsidRPr="00582E22">
              <w:rPr>
                <w:rFonts w:ascii="Palatino Linotype" w:hAnsi="Palatino Linotype" w:cs="Calibri"/>
                <w:sz w:val="18"/>
                <w:szCs w:val="20"/>
              </w:rPr>
              <w:t>Use_othr</w:t>
            </w:r>
            <w:proofErr w:type="spellEnd"/>
          </w:p>
        </w:tc>
        <w:tc>
          <w:tcPr>
            <w:tcW w:w="6095" w:type="dxa"/>
            <w:shd w:val="clear" w:color="auto" w:fill="auto"/>
            <w:vAlign w:val="center"/>
            <w:hideMark/>
          </w:tcPr>
          <w:p w14:paraId="6808CB23"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Used for other purposes (‘Main’; ‘Major’; or ‘Sec’ = Secondary use); other purposes may include new or a mix of the above purposes</w:t>
            </w:r>
          </w:p>
        </w:tc>
      </w:tr>
      <w:tr w:rsidR="00582E22" w:rsidRPr="00582E22" w14:paraId="54E62239" w14:textId="77777777" w:rsidTr="001055FF">
        <w:trPr>
          <w:jc w:val="center"/>
        </w:trPr>
        <w:tc>
          <w:tcPr>
            <w:tcW w:w="1559" w:type="dxa"/>
            <w:shd w:val="clear" w:color="auto" w:fill="auto"/>
            <w:vAlign w:val="center"/>
            <w:hideMark/>
          </w:tcPr>
          <w:p w14:paraId="43DCDF4F"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proofErr w:type="spellStart"/>
            <w:r w:rsidRPr="00582E22">
              <w:rPr>
                <w:rFonts w:ascii="Palatino Linotype" w:hAnsi="Palatino Linotype" w:cs="Calibri"/>
                <w:sz w:val="18"/>
                <w:szCs w:val="20"/>
              </w:rPr>
              <w:t>Main_use</w:t>
            </w:r>
            <w:proofErr w:type="spellEnd"/>
          </w:p>
        </w:tc>
        <w:tc>
          <w:tcPr>
            <w:tcW w:w="6095" w:type="dxa"/>
            <w:shd w:val="clear" w:color="auto" w:fill="auto"/>
            <w:vAlign w:val="center"/>
            <w:hideMark/>
          </w:tcPr>
          <w:p w14:paraId="0B6FA3A8"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Main purpose of reservoir: Irrigation; Hydroelectricity; Water supply; Flood control; Recreation; Navigation; Fisheries; Pollution control; Livestock; or Other</w:t>
            </w:r>
          </w:p>
        </w:tc>
      </w:tr>
      <w:tr w:rsidR="00582E22" w:rsidRPr="00582E22" w14:paraId="10D00E23" w14:textId="77777777" w:rsidTr="001055FF">
        <w:trPr>
          <w:jc w:val="center"/>
        </w:trPr>
        <w:tc>
          <w:tcPr>
            <w:tcW w:w="1559" w:type="dxa"/>
            <w:shd w:val="clear" w:color="auto" w:fill="auto"/>
            <w:vAlign w:val="center"/>
            <w:hideMark/>
          </w:tcPr>
          <w:p w14:paraId="1BBBB568"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proofErr w:type="spellStart"/>
            <w:r w:rsidRPr="00582E22">
              <w:rPr>
                <w:rFonts w:ascii="Palatino Linotype" w:hAnsi="Palatino Linotype" w:cs="Calibri"/>
                <w:sz w:val="18"/>
                <w:szCs w:val="20"/>
              </w:rPr>
              <w:t>Lake_ctrl</w:t>
            </w:r>
            <w:proofErr w:type="spellEnd"/>
          </w:p>
        </w:tc>
        <w:tc>
          <w:tcPr>
            <w:tcW w:w="6095" w:type="dxa"/>
            <w:shd w:val="clear" w:color="auto" w:fill="auto"/>
            <w:vAlign w:val="center"/>
            <w:hideMark/>
          </w:tcPr>
          <w:p w14:paraId="0B2B2250"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Indicates whether a reservoir has been built at the location of an existing natural lake using a lake control structure; currently this column only contains limited entries; ‘Yes’ = lake control structure raises original lake level; ‘Enlarged’ = lake control structure enlarged the original lake surface area; ‘Maybe’ = not sure, but data seems to indicate a lake control structure</w:t>
            </w:r>
          </w:p>
        </w:tc>
      </w:tr>
      <w:tr w:rsidR="00582E22" w:rsidRPr="00582E22" w14:paraId="78864A06" w14:textId="77777777" w:rsidTr="001055FF">
        <w:trPr>
          <w:jc w:val="center"/>
        </w:trPr>
        <w:tc>
          <w:tcPr>
            <w:tcW w:w="1559" w:type="dxa"/>
            <w:shd w:val="clear" w:color="auto" w:fill="auto"/>
            <w:vAlign w:val="center"/>
            <w:hideMark/>
          </w:tcPr>
          <w:p w14:paraId="18BB1B9A"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proofErr w:type="spellStart"/>
            <w:r w:rsidRPr="00582E22">
              <w:rPr>
                <w:rFonts w:ascii="Palatino Linotype" w:hAnsi="Palatino Linotype" w:cs="Calibri"/>
                <w:sz w:val="18"/>
                <w:szCs w:val="20"/>
              </w:rPr>
              <w:t>Multi_dams</w:t>
            </w:r>
            <w:proofErr w:type="spellEnd"/>
          </w:p>
        </w:tc>
        <w:tc>
          <w:tcPr>
            <w:tcW w:w="6095" w:type="dxa"/>
            <w:shd w:val="clear" w:color="auto" w:fill="auto"/>
            <w:vAlign w:val="center"/>
            <w:hideMark/>
          </w:tcPr>
          <w:p w14:paraId="5D1E8FFA"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Indicates whether there is more than one dam associated with this reservoir (e.g. main and saddle dam); if ‘Yes’, then columns ‘</w:t>
            </w:r>
            <w:proofErr w:type="spellStart"/>
            <w:r w:rsidRPr="00582E22">
              <w:rPr>
                <w:rFonts w:ascii="Palatino Linotype" w:hAnsi="Palatino Linotype" w:cs="Calibri"/>
                <w:sz w:val="18"/>
                <w:szCs w:val="20"/>
              </w:rPr>
              <w:t>Alt_year</w:t>
            </w:r>
            <w:proofErr w:type="spellEnd"/>
            <w:r w:rsidRPr="00582E22">
              <w:rPr>
                <w:rFonts w:ascii="Palatino Linotype" w:hAnsi="Palatino Linotype" w:cs="Calibri"/>
                <w:sz w:val="18"/>
                <w:szCs w:val="20"/>
              </w:rPr>
              <w:t>’, ‘</w:t>
            </w:r>
            <w:proofErr w:type="spellStart"/>
            <w:r w:rsidRPr="00582E22">
              <w:rPr>
                <w:rFonts w:ascii="Palatino Linotype" w:hAnsi="Palatino Linotype" w:cs="Calibri"/>
                <w:sz w:val="18"/>
                <w:szCs w:val="20"/>
              </w:rPr>
              <w:t>Alt_hgt_m</w:t>
            </w:r>
            <w:proofErr w:type="spellEnd"/>
            <w:r w:rsidRPr="00582E22">
              <w:rPr>
                <w:rFonts w:ascii="Palatino Linotype" w:hAnsi="Palatino Linotype" w:cs="Calibri"/>
                <w:sz w:val="18"/>
                <w:szCs w:val="20"/>
              </w:rPr>
              <w:t>’, and ‘</w:t>
            </w:r>
            <w:proofErr w:type="spellStart"/>
            <w:r w:rsidRPr="00582E22">
              <w:rPr>
                <w:rFonts w:ascii="Palatino Linotype" w:hAnsi="Palatino Linotype" w:cs="Calibri"/>
                <w:sz w:val="18"/>
                <w:szCs w:val="20"/>
              </w:rPr>
              <w:t>Alt_len_m</w:t>
            </w:r>
            <w:proofErr w:type="spellEnd"/>
            <w:r w:rsidRPr="00582E22">
              <w:rPr>
                <w:rFonts w:ascii="Palatino Linotype" w:hAnsi="Palatino Linotype" w:cs="Calibri"/>
                <w:sz w:val="18"/>
                <w:szCs w:val="20"/>
              </w:rPr>
              <w:t>’ refer to the secondary dam</w:t>
            </w:r>
          </w:p>
        </w:tc>
      </w:tr>
      <w:tr w:rsidR="00582E22" w:rsidRPr="00582E22" w14:paraId="5E4D1701" w14:textId="77777777" w:rsidTr="001055FF">
        <w:trPr>
          <w:jc w:val="center"/>
        </w:trPr>
        <w:tc>
          <w:tcPr>
            <w:tcW w:w="1559" w:type="dxa"/>
            <w:shd w:val="clear" w:color="auto" w:fill="auto"/>
            <w:vAlign w:val="center"/>
            <w:hideMark/>
          </w:tcPr>
          <w:p w14:paraId="52D2D113"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lastRenderedPageBreak/>
              <w:t>Timeline</w:t>
            </w:r>
          </w:p>
        </w:tc>
        <w:tc>
          <w:tcPr>
            <w:tcW w:w="6095" w:type="dxa"/>
            <w:shd w:val="clear" w:color="auto" w:fill="auto"/>
            <w:vAlign w:val="center"/>
            <w:hideMark/>
          </w:tcPr>
          <w:p w14:paraId="7CAB9A58"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Indicates whether the status of a dam has changed or will change over time: Planned; Under construction; Replacement; Destroyed</w:t>
            </w:r>
          </w:p>
        </w:tc>
      </w:tr>
      <w:tr w:rsidR="00582E22" w:rsidRPr="00582E22" w14:paraId="1BC76C08" w14:textId="77777777" w:rsidTr="001055FF">
        <w:trPr>
          <w:jc w:val="center"/>
        </w:trPr>
        <w:tc>
          <w:tcPr>
            <w:tcW w:w="1559" w:type="dxa"/>
            <w:shd w:val="clear" w:color="auto" w:fill="auto"/>
            <w:vAlign w:val="center"/>
            <w:hideMark/>
          </w:tcPr>
          <w:p w14:paraId="4E787713"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Comments</w:t>
            </w:r>
          </w:p>
        </w:tc>
        <w:tc>
          <w:tcPr>
            <w:tcW w:w="6095" w:type="dxa"/>
            <w:shd w:val="clear" w:color="auto" w:fill="auto"/>
            <w:vAlign w:val="center"/>
            <w:hideMark/>
          </w:tcPr>
          <w:p w14:paraId="7E7CFB73"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Comments</w:t>
            </w:r>
          </w:p>
        </w:tc>
      </w:tr>
      <w:tr w:rsidR="00582E22" w:rsidRPr="00582E22" w14:paraId="39FA373C" w14:textId="77777777" w:rsidTr="001055FF">
        <w:trPr>
          <w:jc w:val="center"/>
        </w:trPr>
        <w:tc>
          <w:tcPr>
            <w:tcW w:w="1559" w:type="dxa"/>
            <w:shd w:val="clear" w:color="auto" w:fill="auto"/>
            <w:vAlign w:val="center"/>
            <w:hideMark/>
          </w:tcPr>
          <w:p w14:paraId="4C882F1F"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proofErr w:type="spellStart"/>
            <w:r w:rsidRPr="00582E22">
              <w:rPr>
                <w:rFonts w:ascii="Palatino Linotype" w:hAnsi="Palatino Linotype" w:cs="Calibri"/>
                <w:sz w:val="18"/>
                <w:szCs w:val="20"/>
              </w:rPr>
              <w:t>Url</w:t>
            </w:r>
            <w:proofErr w:type="spellEnd"/>
          </w:p>
        </w:tc>
        <w:tc>
          <w:tcPr>
            <w:tcW w:w="6095" w:type="dxa"/>
            <w:shd w:val="clear" w:color="auto" w:fill="auto"/>
            <w:vAlign w:val="center"/>
            <w:hideMark/>
          </w:tcPr>
          <w:p w14:paraId="1F84854A"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URL of related website</w:t>
            </w:r>
          </w:p>
        </w:tc>
      </w:tr>
      <w:tr w:rsidR="00582E22" w:rsidRPr="00582E22" w14:paraId="55F25A02" w14:textId="77777777" w:rsidTr="001055FF">
        <w:trPr>
          <w:jc w:val="center"/>
        </w:trPr>
        <w:tc>
          <w:tcPr>
            <w:tcW w:w="1559" w:type="dxa"/>
            <w:shd w:val="clear" w:color="auto" w:fill="auto"/>
            <w:vAlign w:val="center"/>
            <w:hideMark/>
          </w:tcPr>
          <w:p w14:paraId="4F25B9FC"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Quality</w:t>
            </w:r>
          </w:p>
        </w:tc>
        <w:tc>
          <w:tcPr>
            <w:tcW w:w="6095" w:type="dxa"/>
            <w:shd w:val="clear" w:color="auto" w:fill="auto"/>
            <w:vAlign w:val="center"/>
            <w:hideMark/>
          </w:tcPr>
          <w:p w14:paraId="755CD36F"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Quality index:</w:t>
            </w:r>
          </w:p>
          <w:p w14:paraId="05282FD4"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1: Verified (location and data have been verified)</w:t>
            </w:r>
          </w:p>
          <w:p w14:paraId="71BF9E12"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2: Good (location and data seem o.k. but have not all been verified)</w:t>
            </w:r>
          </w:p>
          <w:p w14:paraId="5F20125F"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3: Fair (some data discrepancies; missing data; or uncertainties)</w:t>
            </w:r>
          </w:p>
          <w:p w14:paraId="6C6DADD6"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4: Poor (significant data discrepancies of various kinds that indicate errors)</w:t>
            </w:r>
          </w:p>
          <w:p w14:paraId="46B2D717"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5: Unreliable (severe data discrepancies without reasonable explanation)</w:t>
            </w:r>
          </w:p>
        </w:tc>
      </w:tr>
      <w:tr w:rsidR="00582E22" w:rsidRPr="00582E22" w14:paraId="736B9B92" w14:textId="77777777" w:rsidTr="001055FF">
        <w:trPr>
          <w:jc w:val="center"/>
        </w:trPr>
        <w:tc>
          <w:tcPr>
            <w:tcW w:w="1559" w:type="dxa"/>
            <w:shd w:val="clear" w:color="auto" w:fill="auto"/>
            <w:vAlign w:val="center"/>
            <w:hideMark/>
          </w:tcPr>
          <w:p w14:paraId="4D73D199"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Editor</w:t>
            </w:r>
          </w:p>
        </w:tc>
        <w:tc>
          <w:tcPr>
            <w:tcW w:w="6095" w:type="dxa"/>
            <w:shd w:val="clear" w:color="auto" w:fill="auto"/>
            <w:vAlign w:val="center"/>
            <w:hideMark/>
          </w:tcPr>
          <w:p w14:paraId="6F3CB05F"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Final data editor:</w:t>
            </w:r>
          </w:p>
          <w:p w14:paraId="06472BE5"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‘McGill’ = McGill University; ‘UNH’ = University of New Hampshire</w:t>
            </w:r>
          </w:p>
        </w:tc>
      </w:tr>
      <w:tr w:rsidR="00582E22" w:rsidRPr="00582E22" w14:paraId="34E9EFC9" w14:textId="77777777" w:rsidTr="001055FF">
        <w:trPr>
          <w:jc w:val="center"/>
        </w:trPr>
        <w:tc>
          <w:tcPr>
            <w:tcW w:w="1559" w:type="dxa"/>
            <w:shd w:val="clear" w:color="auto" w:fill="auto"/>
            <w:vAlign w:val="center"/>
            <w:hideMark/>
          </w:tcPr>
          <w:p w14:paraId="023C36C4"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proofErr w:type="spellStart"/>
            <w:r w:rsidRPr="00582E22">
              <w:rPr>
                <w:rFonts w:ascii="Palatino Linotype" w:hAnsi="Palatino Linotype" w:cs="Calibri"/>
                <w:sz w:val="18"/>
                <w:szCs w:val="20"/>
              </w:rPr>
              <w:t>Long_dd</w:t>
            </w:r>
            <w:proofErr w:type="spellEnd"/>
          </w:p>
        </w:tc>
        <w:tc>
          <w:tcPr>
            <w:tcW w:w="6095" w:type="dxa"/>
            <w:shd w:val="clear" w:color="auto" w:fill="auto"/>
            <w:vAlign w:val="center"/>
            <w:hideMark/>
          </w:tcPr>
          <w:p w14:paraId="5B0DA118"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Longitude of point location of dam in decimal degrees</w:t>
            </w:r>
          </w:p>
        </w:tc>
      </w:tr>
      <w:tr w:rsidR="00582E22" w:rsidRPr="00582E22" w14:paraId="11198E70" w14:textId="77777777" w:rsidTr="001055FF">
        <w:trPr>
          <w:jc w:val="center"/>
        </w:trPr>
        <w:tc>
          <w:tcPr>
            <w:tcW w:w="1559" w:type="dxa"/>
            <w:shd w:val="clear" w:color="auto" w:fill="auto"/>
            <w:vAlign w:val="center"/>
            <w:hideMark/>
          </w:tcPr>
          <w:p w14:paraId="0DA0C93D"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proofErr w:type="spellStart"/>
            <w:r w:rsidRPr="00582E22">
              <w:rPr>
                <w:rFonts w:ascii="Palatino Linotype" w:hAnsi="Palatino Linotype" w:cs="Calibri"/>
                <w:sz w:val="18"/>
                <w:szCs w:val="20"/>
              </w:rPr>
              <w:t>Lat_dd</w:t>
            </w:r>
            <w:proofErr w:type="spellEnd"/>
          </w:p>
        </w:tc>
        <w:tc>
          <w:tcPr>
            <w:tcW w:w="6095" w:type="dxa"/>
            <w:shd w:val="clear" w:color="auto" w:fill="auto"/>
            <w:vAlign w:val="center"/>
            <w:hideMark/>
          </w:tcPr>
          <w:p w14:paraId="6C54ED1E"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Latitude of point location of dam in decimal degrees</w:t>
            </w:r>
          </w:p>
        </w:tc>
      </w:tr>
      <w:tr w:rsidR="00582E22" w:rsidRPr="00582E22" w14:paraId="12380BBC" w14:textId="77777777" w:rsidTr="001055FF">
        <w:trPr>
          <w:jc w:val="center"/>
        </w:trPr>
        <w:tc>
          <w:tcPr>
            <w:tcW w:w="1559" w:type="dxa"/>
            <w:shd w:val="clear" w:color="auto" w:fill="auto"/>
            <w:vAlign w:val="center"/>
            <w:hideMark/>
          </w:tcPr>
          <w:p w14:paraId="1C7A1FF4"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LAST EDITOR</w:t>
            </w:r>
          </w:p>
        </w:tc>
        <w:tc>
          <w:tcPr>
            <w:tcW w:w="6095" w:type="dxa"/>
            <w:shd w:val="clear" w:color="auto" w:fill="auto"/>
            <w:vAlign w:val="center"/>
            <w:hideMark/>
          </w:tcPr>
          <w:p w14:paraId="14288F23"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Final data editor:</w:t>
            </w:r>
          </w:p>
          <w:p w14:paraId="7307EDBB" w14:textId="77777777" w:rsidR="00B93DF5" w:rsidRPr="00582E22" w:rsidRDefault="00B93DF5" w:rsidP="00B93DF5">
            <w:pPr>
              <w:autoSpaceDE w:val="0"/>
              <w:autoSpaceDN w:val="0"/>
              <w:adjustRightInd w:val="0"/>
              <w:snapToGrid w:val="0"/>
              <w:spacing w:after="0" w:line="240" w:lineRule="auto"/>
              <w:ind w:left="0" w:firstLine="0"/>
              <w:jc w:val="center"/>
              <w:rPr>
                <w:rFonts w:ascii="Palatino Linotype" w:hAnsi="Palatino Linotype" w:cs="Calibri"/>
                <w:sz w:val="18"/>
                <w:szCs w:val="20"/>
              </w:rPr>
            </w:pPr>
            <w:r w:rsidRPr="00582E22">
              <w:rPr>
                <w:rFonts w:ascii="Palatino Linotype" w:hAnsi="Palatino Linotype" w:cs="Calibri"/>
                <w:sz w:val="18"/>
                <w:szCs w:val="20"/>
              </w:rPr>
              <w:t>ANG CHEN, homepage: http://angchen.me</w:t>
            </w:r>
          </w:p>
        </w:tc>
      </w:tr>
    </w:tbl>
    <w:p w14:paraId="6BC1B4AC" w14:textId="77777777" w:rsidR="00B93DF5" w:rsidRPr="001055FF" w:rsidRDefault="00B93DF5" w:rsidP="001055FF">
      <w:pPr>
        <w:pStyle w:val="MDPI21heading1"/>
      </w:pPr>
      <w:r w:rsidRPr="001055FF">
        <w:t>Notes:</w:t>
      </w:r>
    </w:p>
    <w:p w14:paraId="013D0AC5" w14:textId="77777777" w:rsidR="00B93DF5" w:rsidRPr="00582E22" w:rsidRDefault="00B93DF5" w:rsidP="00B93DF5">
      <w:pPr>
        <w:numPr>
          <w:ilvl w:val="0"/>
          <w:numId w:val="5"/>
        </w:numPr>
        <w:spacing w:after="0" w:line="240" w:lineRule="auto"/>
        <w:ind w:left="272" w:right="272" w:hanging="272"/>
        <w:rPr>
          <w:rFonts w:ascii="Palatino Linotype" w:hAnsi="Palatino Linotype" w:cs="Calibri"/>
          <w:sz w:val="20"/>
        </w:rPr>
      </w:pPr>
      <w:bookmarkStart w:id="0" w:name="_GoBack"/>
      <w:bookmarkEnd w:id="0"/>
      <w:r w:rsidRPr="00582E22">
        <w:rPr>
          <w:rFonts w:ascii="Palatino Linotype" w:hAnsi="Palatino Linotype" w:cs="Calibri"/>
          <w:sz w:val="18"/>
        </w:rPr>
        <w:t>The columns ‘</w:t>
      </w:r>
      <w:proofErr w:type="spellStart"/>
      <w:r w:rsidRPr="00582E22">
        <w:rPr>
          <w:rFonts w:ascii="Palatino Linotype" w:hAnsi="Palatino Linotype" w:cs="Calibri"/>
          <w:sz w:val="18"/>
        </w:rPr>
        <w:t>Area_skm</w:t>
      </w:r>
      <w:proofErr w:type="spellEnd"/>
      <w:r w:rsidRPr="00582E22">
        <w:rPr>
          <w:rFonts w:ascii="Palatino Linotype" w:hAnsi="Palatino Linotype" w:cs="Calibri"/>
          <w:sz w:val="18"/>
        </w:rPr>
        <w:t>’ and ‘</w:t>
      </w:r>
      <w:proofErr w:type="spellStart"/>
      <w:r w:rsidRPr="00582E22">
        <w:rPr>
          <w:rFonts w:ascii="Palatino Linotype" w:hAnsi="Palatino Linotype" w:cs="Calibri"/>
          <w:sz w:val="18"/>
        </w:rPr>
        <w:t>Cap_mcm</w:t>
      </w:r>
      <w:proofErr w:type="spellEnd"/>
      <w:r w:rsidRPr="00582E22">
        <w:rPr>
          <w:rFonts w:ascii="Palatino Linotype" w:hAnsi="Palatino Linotype" w:cs="Calibri"/>
          <w:sz w:val="18"/>
        </w:rPr>
        <w:t xml:space="preserve">’ have been created to provide a “most representative” estimate of reservoir surface area and maximum capacity. The values were derived from other columns following the rules as indicated in Table 2. It should be noted, however, that the source values may not correctly refer to “maximum”, “normal”, or “minimum” conditions as this distinction was often not available in the original sources (see also next note). </w:t>
      </w:r>
    </w:p>
    <w:p w14:paraId="1DD2EAC8" w14:textId="77777777" w:rsidR="00B93DF5" w:rsidRPr="00582E22" w:rsidRDefault="00B93DF5" w:rsidP="00B93DF5">
      <w:pPr>
        <w:numPr>
          <w:ilvl w:val="0"/>
          <w:numId w:val="5"/>
        </w:numPr>
        <w:spacing w:after="0" w:line="240" w:lineRule="auto"/>
        <w:ind w:left="272" w:right="272" w:hanging="272"/>
        <w:rPr>
          <w:rFonts w:ascii="Palatino Linotype" w:hAnsi="Palatino Linotype" w:cs="Calibri"/>
          <w:sz w:val="20"/>
        </w:rPr>
      </w:pPr>
      <w:r w:rsidRPr="00582E22">
        <w:rPr>
          <w:rFonts w:ascii="Palatino Linotype" w:hAnsi="Palatino Linotype" w:cs="Calibri"/>
          <w:sz w:val="18"/>
        </w:rPr>
        <w:t>In most original data sources, no distinction was made between “maximum capacity”, “gross capacity”, “normal capacity”, “live capacity”, or “minimum capacity”; or the distinction was not reliable. If an explicit, reliable distinction was available, the values were entered as ‘</w:t>
      </w:r>
      <w:proofErr w:type="spellStart"/>
      <w:r w:rsidRPr="00582E22">
        <w:rPr>
          <w:rFonts w:ascii="Palatino Linotype" w:hAnsi="Palatino Linotype" w:cs="Calibri"/>
          <w:sz w:val="18"/>
        </w:rPr>
        <w:t>Cap_max</w:t>
      </w:r>
      <w:proofErr w:type="spellEnd"/>
      <w:r w:rsidRPr="00582E22">
        <w:rPr>
          <w:rFonts w:ascii="Palatino Linotype" w:hAnsi="Palatino Linotype" w:cs="Calibri"/>
          <w:sz w:val="18"/>
        </w:rPr>
        <w:t>’ (for maximum or gross capacity), ‘</w:t>
      </w:r>
      <w:proofErr w:type="spellStart"/>
      <w:r w:rsidRPr="00582E22">
        <w:rPr>
          <w:rFonts w:ascii="Palatino Linotype" w:hAnsi="Palatino Linotype" w:cs="Calibri"/>
          <w:sz w:val="18"/>
        </w:rPr>
        <w:t>Cap_rep</w:t>
      </w:r>
      <w:proofErr w:type="spellEnd"/>
      <w:r w:rsidRPr="00582E22">
        <w:rPr>
          <w:rFonts w:ascii="Palatino Linotype" w:hAnsi="Palatino Linotype" w:cs="Calibri"/>
          <w:sz w:val="18"/>
        </w:rPr>
        <w:t>’ (for normal capacity) and ‘</w:t>
      </w:r>
      <w:proofErr w:type="spellStart"/>
      <w:r w:rsidRPr="00582E22">
        <w:rPr>
          <w:rFonts w:ascii="Palatino Linotype" w:hAnsi="Palatino Linotype" w:cs="Calibri"/>
          <w:sz w:val="18"/>
        </w:rPr>
        <w:t>Cap_min</w:t>
      </w:r>
      <w:proofErr w:type="spellEnd"/>
      <w:r w:rsidRPr="00582E22">
        <w:rPr>
          <w:rFonts w:ascii="Palatino Linotype" w:hAnsi="Palatino Linotype" w:cs="Calibri"/>
          <w:sz w:val="18"/>
        </w:rPr>
        <w:t>’ (for live or minimum capacity). If no distinction was available and only one value was provided, it was entered as ‘</w:t>
      </w:r>
      <w:proofErr w:type="spellStart"/>
      <w:r w:rsidRPr="00582E22">
        <w:rPr>
          <w:rFonts w:ascii="Palatino Linotype" w:hAnsi="Palatino Linotype" w:cs="Calibri"/>
          <w:sz w:val="18"/>
        </w:rPr>
        <w:t>Cap_rep</w:t>
      </w:r>
      <w:proofErr w:type="spellEnd"/>
      <w:r w:rsidRPr="00582E22">
        <w:rPr>
          <w:rFonts w:ascii="Palatino Linotype" w:hAnsi="Palatino Linotype" w:cs="Calibri"/>
          <w:sz w:val="18"/>
        </w:rPr>
        <w:t>’. If no distinction was available and two values were provided, the most reasonable one was entered as ‘</w:t>
      </w:r>
      <w:proofErr w:type="spellStart"/>
      <w:r w:rsidRPr="00582E22">
        <w:rPr>
          <w:rFonts w:ascii="Palatino Linotype" w:hAnsi="Palatino Linotype" w:cs="Calibri"/>
          <w:sz w:val="18"/>
        </w:rPr>
        <w:t>Cap_rep</w:t>
      </w:r>
      <w:proofErr w:type="spellEnd"/>
      <w:r w:rsidRPr="00582E22">
        <w:rPr>
          <w:rFonts w:ascii="Palatino Linotype" w:hAnsi="Palatino Linotype" w:cs="Calibri"/>
          <w:sz w:val="18"/>
        </w:rPr>
        <w:t>’, and the other one as ‘</w:t>
      </w:r>
      <w:proofErr w:type="spellStart"/>
      <w:r w:rsidRPr="00582E22">
        <w:rPr>
          <w:rFonts w:ascii="Palatino Linotype" w:hAnsi="Palatino Linotype" w:cs="Calibri"/>
          <w:sz w:val="18"/>
        </w:rPr>
        <w:t>Cap_max</w:t>
      </w:r>
      <w:proofErr w:type="spellEnd"/>
      <w:r w:rsidRPr="00582E22">
        <w:rPr>
          <w:rFonts w:ascii="Palatino Linotype" w:hAnsi="Palatino Linotype" w:cs="Calibri"/>
          <w:sz w:val="18"/>
        </w:rPr>
        <w:t>’ or ‘</w:t>
      </w:r>
      <w:proofErr w:type="spellStart"/>
      <w:r w:rsidRPr="00582E22">
        <w:rPr>
          <w:rFonts w:ascii="Palatino Linotype" w:hAnsi="Palatino Linotype" w:cs="Calibri"/>
          <w:sz w:val="18"/>
        </w:rPr>
        <w:t>Cap_min</w:t>
      </w:r>
      <w:proofErr w:type="spellEnd"/>
      <w:r w:rsidRPr="00582E22">
        <w:rPr>
          <w:rFonts w:ascii="Palatino Linotype" w:hAnsi="Palatino Linotype" w:cs="Calibri"/>
          <w:sz w:val="18"/>
        </w:rPr>
        <w:t>’ according to its size. If no distinction was available and more than two values were provided, they were sorted into ‘</w:t>
      </w:r>
      <w:proofErr w:type="spellStart"/>
      <w:r w:rsidRPr="00582E22">
        <w:rPr>
          <w:rFonts w:ascii="Palatino Linotype" w:hAnsi="Palatino Linotype" w:cs="Calibri"/>
          <w:sz w:val="18"/>
        </w:rPr>
        <w:t>Cap_max</w:t>
      </w:r>
      <w:proofErr w:type="spellEnd"/>
      <w:r w:rsidRPr="00582E22">
        <w:rPr>
          <w:rFonts w:ascii="Palatino Linotype" w:hAnsi="Palatino Linotype" w:cs="Calibri"/>
          <w:sz w:val="18"/>
        </w:rPr>
        <w:t>’, ‘</w:t>
      </w:r>
      <w:proofErr w:type="spellStart"/>
      <w:r w:rsidRPr="00582E22">
        <w:rPr>
          <w:rFonts w:ascii="Palatino Linotype" w:hAnsi="Palatino Linotype" w:cs="Calibri"/>
          <w:sz w:val="18"/>
        </w:rPr>
        <w:t>Cap_rep</w:t>
      </w:r>
      <w:proofErr w:type="spellEnd"/>
      <w:r w:rsidRPr="00582E22">
        <w:rPr>
          <w:rFonts w:ascii="Palatino Linotype" w:hAnsi="Palatino Linotype" w:cs="Calibri"/>
          <w:sz w:val="18"/>
        </w:rPr>
        <w:t>’, and ‘</w:t>
      </w:r>
      <w:proofErr w:type="spellStart"/>
      <w:r w:rsidRPr="00582E22">
        <w:rPr>
          <w:rFonts w:ascii="Palatino Linotype" w:hAnsi="Palatino Linotype" w:cs="Calibri"/>
          <w:sz w:val="18"/>
        </w:rPr>
        <w:t>Cap_min</w:t>
      </w:r>
      <w:proofErr w:type="spellEnd"/>
      <w:r w:rsidRPr="00582E22">
        <w:rPr>
          <w:rFonts w:ascii="Palatino Linotype" w:hAnsi="Palatino Linotype" w:cs="Calibri"/>
          <w:sz w:val="18"/>
        </w:rPr>
        <w:t>’ according to their size. For all records of the Unites States, ‘</w:t>
      </w:r>
      <w:proofErr w:type="spellStart"/>
      <w:r w:rsidRPr="00582E22">
        <w:rPr>
          <w:rFonts w:ascii="Palatino Linotype" w:hAnsi="Palatino Linotype" w:cs="Calibri"/>
          <w:sz w:val="18"/>
        </w:rPr>
        <w:t>Cap_max</w:t>
      </w:r>
      <w:proofErr w:type="spellEnd"/>
      <w:r w:rsidRPr="00582E22">
        <w:rPr>
          <w:rFonts w:ascii="Palatino Linotype" w:hAnsi="Palatino Linotype" w:cs="Calibri"/>
          <w:sz w:val="18"/>
        </w:rPr>
        <w:t>’ explicitly refers to “maximum capacity” and ‘</w:t>
      </w:r>
      <w:proofErr w:type="spellStart"/>
      <w:r w:rsidRPr="00582E22">
        <w:rPr>
          <w:rFonts w:ascii="Palatino Linotype" w:hAnsi="Palatino Linotype" w:cs="Calibri"/>
          <w:sz w:val="18"/>
        </w:rPr>
        <w:t>Cap_rep</w:t>
      </w:r>
      <w:proofErr w:type="spellEnd"/>
      <w:r w:rsidRPr="00582E22">
        <w:rPr>
          <w:rFonts w:ascii="Palatino Linotype" w:hAnsi="Palatino Linotype" w:cs="Calibri"/>
          <w:sz w:val="18"/>
        </w:rPr>
        <w:t xml:space="preserve">’ explicitly refers to “normal capacity”. </w:t>
      </w:r>
    </w:p>
    <w:p w14:paraId="3F85AB83" w14:textId="77777777" w:rsidR="00B93DF5" w:rsidRPr="00582E22" w:rsidRDefault="00B93DF5" w:rsidP="00B93DF5">
      <w:pPr>
        <w:numPr>
          <w:ilvl w:val="0"/>
          <w:numId w:val="5"/>
        </w:numPr>
        <w:spacing w:after="0" w:line="240" w:lineRule="auto"/>
        <w:ind w:left="272" w:right="272" w:hanging="272"/>
        <w:rPr>
          <w:rFonts w:ascii="Palatino Linotype" w:hAnsi="Palatino Linotype" w:cs="Calibri"/>
          <w:sz w:val="20"/>
        </w:rPr>
      </w:pPr>
      <w:r w:rsidRPr="00582E22">
        <w:rPr>
          <w:rFonts w:ascii="Palatino Linotype" w:hAnsi="Palatino Linotype" w:cs="Calibri"/>
          <w:sz w:val="18"/>
        </w:rPr>
        <w:t xml:space="preserve">Regarding the use/purpose of a reservoir: ‘Main’ refers to the primary purpose; ‘Major’ refers to a primary/important purpose, yet not the main one (note that the distinction between ‘Main’ and ‘Major’ may be arbitrary in some cases); ‘Sec’ refers to a secondary purpose. </w:t>
      </w:r>
    </w:p>
    <w:p w14:paraId="0611900E" w14:textId="77777777" w:rsidR="00B93DF5" w:rsidRPr="00582E22" w:rsidRDefault="00B93DF5" w:rsidP="00B93DF5">
      <w:pPr>
        <w:numPr>
          <w:ilvl w:val="0"/>
          <w:numId w:val="5"/>
        </w:numPr>
        <w:spacing w:after="0" w:line="256" w:lineRule="auto"/>
        <w:ind w:left="0" w:right="272"/>
        <w:jc w:val="left"/>
        <w:rPr>
          <w:rFonts w:ascii="Palatino Linotype" w:eastAsiaTheme="minorEastAsia" w:hAnsi="Palatino Linotype" w:cs="Calibri"/>
          <w:sz w:val="20"/>
        </w:rPr>
      </w:pPr>
      <w:r w:rsidRPr="00582E22">
        <w:rPr>
          <w:rFonts w:ascii="Palatino Linotype" w:hAnsi="Palatino Linotype" w:cs="Calibri"/>
          <w:sz w:val="18"/>
        </w:rPr>
        <w:t>Missing numerical records are flagged with value “-99”</w:t>
      </w:r>
    </w:p>
    <w:p w14:paraId="6AD02194" w14:textId="77777777" w:rsidR="00CD3203" w:rsidRPr="00582E22" w:rsidRDefault="00CD3203" w:rsidP="00B93DF5">
      <w:pPr>
        <w:rPr>
          <w:rFonts w:ascii="Palatino Linotype" w:eastAsia="宋体" w:hAnsi="Palatino Linotype"/>
        </w:rPr>
      </w:pPr>
    </w:p>
    <w:sectPr w:rsidR="00CD3203" w:rsidRPr="00582E22" w:rsidSect="00B93DF5">
      <w:headerReference w:type="even" r:id="rId7"/>
      <w:headerReference w:type="default" r:id="rId8"/>
      <w:footerReference w:type="even" r:id="rId9"/>
      <w:footerReference w:type="default" r:id="rId10"/>
      <w:headerReference w:type="first" r:id="rId11"/>
      <w:footerReference w:type="first" r:id="rId12"/>
      <w:pgSz w:w="11906" w:h="16838" w:code="9"/>
      <w:pgMar w:top="1417" w:right="1531" w:bottom="1077" w:left="1531" w:header="1020" w:footer="850" w:gutter="0"/>
      <w:pgNumType w:start="1"/>
      <w:cols w:space="425"/>
      <w:titlePg/>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C60B8" w14:textId="77777777" w:rsidR="00195BB1" w:rsidRDefault="00195BB1">
      <w:pPr>
        <w:spacing w:line="240" w:lineRule="auto"/>
      </w:pPr>
      <w:r>
        <w:separator/>
      </w:r>
    </w:p>
  </w:endnote>
  <w:endnote w:type="continuationSeparator" w:id="0">
    <w:p w14:paraId="3D08A213" w14:textId="77777777" w:rsidR="00195BB1" w:rsidRDefault="00195B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EF601" w14:textId="77777777" w:rsidR="00A36565" w:rsidRDefault="00A365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10F3D" w14:textId="77777777" w:rsidR="00A36565" w:rsidRDefault="00A365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3BE51" w14:textId="77777777" w:rsidR="00C45F1E" w:rsidRPr="008B308E" w:rsidRDefault="00C45F1E" w:rsidP="00C45F1E">
    <w:pPr>
      <w:pStyle w:val="MDPIfooterfirstpage"/>
      <w:spacing w:line="240" w:lineRule="auto"/>
      <w:jc w:val="both"/>
      <w:rPr>
        <w:lang w:val="fr-CH"/>
      </w:rPr>
    </w:pPr>
    <w:r w:rsidRPr="00C30F79">
      <w:rPr>
        <w:i/>
        <w:iCs/>
        <w:szCs w:val="16"/>
      </w:rPr>
      <w:t>Sustainability</w:t>
    </w:r>
    <w:r w:rsidRPr="00C30F79">
      <w:rPr>
        <w:szCs w:val="16"/>
      </w:rPr>
      <w:t xml:space="preserve"> </w:t>
    </w:r>
    <w:r w:rsidR="00632077" w:rsidRPr="00632077">
      <w:rPr>
        <w:b/>
        <w:bCs/>
        <w:iCs/>
        <w:szCs w:val="16"/>
      </w:rPr>
      <w:t>2019</w:t>
    </w:r>
    <w:r w:rsidR="00632077" w:rsidRPr="00632077">
      <w:rPr>
        <w:bCs/>
        <w:iCs/>
        <w:szCs w:val="16"/>
      </w:rPr>
      <w:t xml:space="preserve">, </w:t>
    </w:r>
    <w:r w:rsidR="00632077" w:rsidRPr="00632077">
      <w:rPr>
        <w:bCs/>
        <w:i/>
        <w:iCs/>
        <w:szCs w:val="16"/>
      </w:rPr>
      <w:t>11</w:t>
    </w:r>
    <w:r w:rsidR="00632077" w:rsidRPr="00632077">
      <w:rPr>
        <w:bCs/>
        <w:iCs/>
        <w:szCs w:val="16"/>
      </w:rPr>
      <w:t xml:space="preserve">, </w:t>
    </w:r>
    <w:r w:rsidR="00A36565">
      <w:rPr>
        <w:bCs/>
        <w:iCs/>
        <w:szCs w:val="16"/>
      </w:rPr>
      <w:t xml:space="preserve">x; </w:t>
    </w:r>
    <w:proofErr w:type="spellStart"/>
    <w:r w:rsidR="00A36565">
      <w:rPr>
        <w:bCs/>
        <w:iCs/>
        <w:szCs w:val="16"/>
      </w:rPr>
      <w:t>doi</w:t>
    </w:r>
    <w:proofErr w:type="spellEnd"/>
    <w:r w:rsidR="00A36565">
      <w:rPr>
        <w:bCs/>
        <w:iCs/>
        <w:szCs w:val="16"/>
      </w:rPr>
      <w:t>: FOR PEER REVIEW</w:t>
    </w:r>
    <w:r w:rsidR="0022638C" w:rsidRPr="008B308E">
      <w:rPr>
        <w:lang w:val="fr-CH"/>
      </w:rPr>
      <w:tab/>
    </w:r>
    <w:r w:rsidRPr="008B308E">
      <w:rPr>
        <w:lang w:val="fr-CH"/>
      </w:rPr>
      <w:t>www.mdpi.com/journal/</w:t>
    </w:r>
    <w:r w:rsidRPr="003915ED">
      <w:t>sustainability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B339B5" w14:textId="77777777" w:rsidR="00195BB1" w:rsidRDefault="00195BB1">
      <w:pPr>
        <w:spacing w:line="240" w:lineRule="auto"/>
      </w:pPr>
      <w:r>
        <w:separator/>
      </w:r>
    </w:p>
  </w:footnote>
  <w:footnote w:type="continuationSeparator" w:id="0">
    <w:p w14:paraId="79DB92D3" w14:textId="77777777" w:rsidR="00195BB1" w:rsidRDefault="00195BB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121B0" w14:textId="77777777" w:rsidR="00C45F1E" w:rsidRDefault="00C45F1E" w:rsidP="00C45F1E">
    <w:pPr>
      <w:pStyle w:val="Header"/>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D1D86" w14:textId="77777777" w:rsidR="00C45F1E" w:rsidRPr="0050778E" w:rsidRDefault="00C45F1E" w:rsidP="00C90F92">
    <w:pPr>
      <w:tabs>
        <w:tab w:val="right" w:pos="8844"/>
      </w:tabs>
      <w:adjustRightInd w:val="0"/>
      <w:snapToGrid w:val="0"/>
      <w:spacing w:after="240" w:line="240" w:lineRule="auto"/>
      <w:rPr>
        <w:rFonts w:ascii="Palatino Linotype" w:hAnsi="Palatino Linotype"/>
        <w:sz w:val="16"/>
      </w:rPr>
    </w:pPr>
    <w:r>
      <w:rPr>
        <w:rFonts w:ascii="Palatino Linotype" w:hAnsi="Palatino Linotype"/>
        <w:i/>
        <w:sz w:val="16"/>
      </w:rPr>
      <w:t xml:space="preserve">Sustainability </w:t>
    </w:r>
    <w:r w:rsidR="00632077" w:rsidRPr="00632077">
      <w:rPr>
        <w:rFonts w:ascii="Palatino Linotype" w:hAnsi="Palatino Linotype"/>
        <w:b/>
        <w:sz w:val="16"/>
      </w:rPr>
      <w:t>2019</w:t>
    </w:r>
    <w:r w:rsidR="00632077" w:rsidRPr="00632077">
      <w:rPr>
        <w:rFonts w:ascii="Palatino Linotype" w:hAnsi="Palatino Linotype"/>
        <w:sz w:val="16"/>
      </w:rPr>
      <w:t xml:space="preserve">, </w:t>
    </w:r>
    <w:r w:rsidR="00632077" w:rsidRPr="00632077">
      <w:rPr>
        <w:rFonts w:ascii="Palatino Linotype" w:hAnsi="Palatino Linotype"/>
        <w:i/>
        <w:sz w:val="16"/>
      </w:rPr>
      <w:t>11</w:t>
    </w:r>
    <w:r w:rsidR="00A36565">
      <w:rPr>
        <w:rFonts w:ascii="Palatino Linotype" w:hAnsi="Palatino Linotype"/>
        <w:sz w:val="16"/>
      </w:rPr>
      <w:t>, x FOR PEER REVIEW</w:t>
    </w:r>
    <w:r w:rsidR="0022638C">
      <w:rPr>
        <w:rFonts w:ascii="Palatino Linotype" w:hAnsi="Palatino Linotype"/>
        <w:sz w:val="16"/>
      </w:rPr>
      <w:tab/>
    </w:r>
    <w:r w:rsidR="00A36565">
      <w:rPr>
        <w:rFonts w:ascii="Palatino Linotype" w:hAnsi="Palatino Linotype"/>
        <w:sz w:val="16"/>
      </w:rPr>
      <w:fldChar w:fldCharType="begin"/>
    </w:r>
    <w:r w:rsidR="00A36565">
      <w:rPr>
        <w:rFonts w:ascii="Palatino Linotype" w:hAnsi="Palatino Linotype"/>
        <w:sz w:val="16"/>
      </w:rPr>
      <w:instrText xml:space="preserve"> PAGE   \* MERGEFORMAT </w:instrText>
    </w:r>
    <w:r w:rsidR="00A36565">
      <w:rPr>
        <w:rFonts w:ascii="Palatino Linotype" w:hAnsi="Palatino Linotype"/>
        <w:sz w:val="16"/>
      </w:rPr>
      <w:fldChar w:fldCharType="separate"/>
    </w:r>
    <w:r w:rsidR="00A36565">
      <w:rPr>
        <w:rFonts w:ascii="Palatino Linotype" w:hAnsi="Palatino Linotype"/>
        <w:noProof/>
        <w:sz w:val="16"/>
      </w:rPr>
      <w:t>2</w:t>
    </w:r>
    <w:r w:rsidR="00A36565">
      <w:rPr>
        <w:rFonts w:ascii="Palatino Linotype" w:hAnsi="Palatino Linotype"/>
        <w:sz w:val="16"/>
      </w:rPr>
      <w:fldChar w:fldCharType="end"/>
    </w:r>
    <w:r w:rsidR="00A36565">
      <w:rPr>
        <w:rFonts w:ascii="Palatino Linotype" w:hAnsi="Palatino Linotype"/>
        <w:sz w:val="16"/>
      </w:rPr>
      <w:t xml:space="preserve"> of </w:t>
    </w:r>
    <w:r w:rsidR="00A36565">
      <w:rPr>
        <w:rFonts w:ascii="Palatino Linotype" w:hAnsi="Palatino Linotype"/>
        <w:sz w:val="16"/>
      </w:rPr>
      <w:fldChar w:fldCharType="begin"/>
    </w:r>
    <w:r w:rsidR="00A36565">
      <w:rPr>
        <w:rFonts w:ascii="Palatino Linotype" w:hAnsi="Palatino Linotype"/>
        <w:sz w:val="16"/>
      </w:rPr>
      <w:instrText xml:space="preserve"> NUMPAGES   \* MERGEFORMAT </w:instrText>
    </w:r>
    <w:r w:rsidR="00A36565">
      <w:rPr>
        <w:rFonts w:ascii="Palatino Linotype" w:hAnsi="Palatino Linotype"/>
        <w:sz w:val="16"/>
      </w:rPr>
      <w:fldChar w:fldCharType="separate"/>
    </w:r>
    <w:r w:rsidR="00A36565">
      <w:rPr>
        <w:rFonts w:ascii="Palatino Linotype" w:hAnsi="Palatino Linotype"/>
        <w:noProof/>
        <w:sz w:val="16"/>
      </w:rPr>
      <w:t>3</w:t>
    </w:r>
    <w:r w:rsidR="00A36565">
      <w:rPr>
        <w:rFonts w:ascii="Palatino Linotype" w:hAnsi="Palatino Linotype"/>
        <w:sz w:val="16"/>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CFEBF" w14:textId="77777777" w:rsidR="00C45F1E" w:rsidRDefault="00CA688E" w:rsidP="00C45F1E">
    <w:pPr>
      <w:pStyle w:val="MDPIheaderjournallogo"/>
    </w:pPr>
    <w:r w:rsidRPr="004F5E4F">
      <w:rPr>
        <w:i w:val="0"/>
        <w:noProof/>
        <w:szCs w:val="16"/>
        <w:lang w:eastAsia="zh-CN"/>
      </w:rPr>
      <mc:AlternateContent>
        <mc:Choice Requires="wps">
          <w:drawing>
            <wp:anchor distT="45720" distB="45720" distL="114300" distR="114300" simplePos="0" relativeHeight="251657728" behindDoc="1" locked="0" layoutInCell="1" allowOverlap="1" wp14:anchorId="32C5EAF1" wp14:editId="6DD2ED79">
              <wp:simplePos x="0" y="0"/>
              <wp:positionH relativeFrom="page">
                <wp:posOffset>6029960</wp:posOffset>
              </wp:positionH>
              <wp:positionV relativeFrom="page">
                <wp:posOffset>647700</wp:posOffset>
              </wp:positionV>
              <wp:extent cx="540385" cy="709295"/>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385" cy="709295"/>
                      </a:xfrm>
                      <a:prstGeom prst="rect">
                        <a:avLst/>
                      </a:prstGeom>
                      <a:solidFill>
                        <a:srgbClr val="FFFFFF"/>
                      </a:solidFill>
                      <a:ln w="9525">
                        <a:noFill/>
                        <a:miter lim="800000"/>
                        <a:headEnd/>
                        <a:tailEnd/>
                      </a:ln>
                    </wps:spPr>
                    <wps:txbx>
                      <w:txbxContent>
                        <w:p w14:paraId="7F2B4A2E" w14:textId="77777777" w:rsidR="00C45F1E" w:rsidRDefault="00CA688E" w:rsidP="00C45F1E">
                          <w:pPr>
                            <w:pStyle w:val="MDPIheaderjournallogo"/>
                            <w:jc w:val="center"/>
                            <w:textboxTightWrap w:val="allLines"/>
                            <w:rPr>
                              <w:i w:val="0"/>
                              <w:szCs w:val="16"/>
                            </w:rPr>
                          </w:pPr>
                          <w:r w:rsidRPr="00CD3203">
                            <w:rPr>
                              <w:i w:val="0"/>
                              <w:noProof/>
                              <w:szCs w:val="16"/>
                              <w:lang w:eastAsia="zh-CN"/>
                            </w:rPr>
                            <w:drawing>
                              <wp:inline distT="0" distB="0" distL="0" distR="0" wp14:anchorId="25C301B2" wp14:editId="4524C4A2">
                                <wp:extent cx="541020" cy="358140"/>
                                <wp:effectExtent l="0" t="0" r="0" b="0"/>
                                <wp:docPr id="4" name="Picture 3" descr="C:\Users\home\Desktop\logos\ori\png\logo-mdp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ome\Desktop\logos\ori\png\logo-mdpi.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020" cy="358140"/>
                                        </a:xfrm>
                                        <a:prstGeom prst="rect">
                                          <a:avLst/>
                                        </a:prstGeom>
                                        <a:noFill/>
                                        <a:ln>
                                          <a:noFill/>
                                        </a:ln>
                                      </pic:spPr>
                                    </pic:pic>
                                  </a:graphicData>
                                </a:graphic>
                              </wp:inline>
                            </w:drawing>
                          </w:r>
                        </w:p>
                      </w:txbxContent>
                    </wps:txbx>
                    <wps:bodyPr rot="0" vert="horz" wrap="non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C5EAF1" id="_x0000_t202" coordsize="21600,21600" o:spt="202" path="m,l,21600r21600,l21600,xe">
              <v:stroke joinstyle="miter"/>
              <v:path gradientshapeok="t" o:connecttype="rect"/>
            </v:shapetype>
            <v:shape id="Text Box 2" o:spid="_x0000_s1026" type="#_x0000_t202" style="position:absolute;margin-left:474.8pt;margin-top:51pt;width:42.55pt;height:55.85pt;z-index:-251658752;visibility:visible;mso-wrap-style:non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reMFgIAAAoEAAAOAAAAZHJzL2Uyb0RvYy54bWysU1Fv0zAQfkfiP1h+p0kDZW1UdxodRUgb&#10;IG38AMdxGgvbZ9lek/LrOTttN+AN4QfrbN99d/fd5/X1aDQ5SB8UWEbns5ISaQW0yu4Z/f64e7Ok&#10;JERuW67BSkaPMtDrzetX68HVsoIedCs9QRAb6sEx2sfo6qIIopeGhxk4afGxA294xKPfF63nA6Ib&#10;XVRl+b4YwLfOg5Ah4O3t9Eg3Gb/rpIhfuy7ISDSjWFvMu897k/Zis+b13nPXK3Eqg/9DFYYri0kv&#10;ULc8cvLk1V9QRgkPAbo4E2AK6DolZO4Bu5mXf3Tz0HMncy9ITnAXmsL/gxVfDt88US2j1fyKEssN&#10;DulRjpF8gJFUiZ/BhRrdHhw6xhGvcc651+DuQPwIxMK253Yvb7yHoZe8xfrmKbJ4ETrhhATSDPfQ&#10;Yhr+FCEDjZ03iTykgyA6zul4mU0qReDl4l35drmgRODTVbmqVoucgdfnYOdD/CTBkGQw6nH0GZwf&#10;7kJMxfD67JJyBdCq3Smt88Hvm6325MBRJru8Tui/uWlLBkZXi2qRkS2k+KwgoyLKWCvD6LJMK4Xz&#10;OpHx0bbZjlzpycZKtD2xkwiZqIljM6JjoqyB9og8eZjkit8LjR78T0oGlCqjFv8SJfqzRaaTqs+G&#10;PxvN2eBWYCCjkZLJ3Mas/lSdhRucQKcyO895T5Wh4DJpp8+RFP3ynL2ev/DmFwAAAP//AwBQSwME&#10;FAAGAAgAAAAhAIXLKwbgAAAADAEAAA8AAABkcnMvZG93bnJldi54bWxMj8luwjAURfeV+g/Wq9Rd&#10;sQlDIMRBFVIHdQfNB5j4kUR4CLYz9O9rVu3y6R7dd26+n7QiAzrfWsNhPmNA0FRWtqbmUH6/vWyA&#10;+CCMFMoa5PCDHvbF40MuMmlHc8ThFGoSS4zPBIcmhC6j1FcNauFntkMTs4t1WoR4uppKJ8ZYrhVN&#10;GFtTLVoTPzSiw0OD1fXUaw69v4zquBm+sPw8rMr3W7r6uDnOn5+m1x2QgFP4g+GuH9WhiE5n2xvp&#10;ieKwXW7XEY0BS+KoO8EWyxTImUMyX6RAi5z+H1H8AgAA//8DAFBLAQItABQABgAIAAAAIQC2gziS&#10;/gAAAOEBAAATAAAAAAAAAAAAAAAAAAAAAABbQ29udGVudF9UeXBlc10ueG1sUEsBAi0AFAAGAAgA&#10;AAAhADj9If/WAAAAlAEAAAsAAAAAAAAAAAAAAAAALwEAAF9yZWxzLy5yZWxzUEsBAi0AFAAGAAgA&#10;AAAhAC6mt4wWAgAACgQAAA4AAAAAAAAAAAAAAAAALgIAAGRycy9lMm9Eb2MueG1sUEsBAi0AFAAG&#10;AAgAAAAhAIXLKwbgAAAADAEAAA8AAAAAAAAAAAAAAAAAcAQAAGRycy9kb3ducmV2LnhtbFBLBQYA&#10;AAAABAAEAPMAAAB9BQAAAAA=&#10;" stroked="f">
              <v:textbox inset="0,0,0,0">
                <w:txbxContent>
                  <w:p w14:paraId="7F2B4A2E" w14:textId="77777777" w:rsidR="00C45F1E" w:rsidRDefault="00CA688E" w:rsidP="00C45F1E">
                    <w:pPr>
                      <w:pStyle w:val="MDPIheaderjournallogo"/>
                      <w:jc w:val="center"/>
                      <w:textboxTightWrap w:val="allLines"/>
                      <w:rPr>
                        <w:i w:val="0"/>
                        <w:szCs w:val="16"/>
                      </w:rPr>
                    </w:pPr>
                    <w:r w:rsidRPr="00CD3203">
                      <w:rPr>
                        <w:i w:val="0"/>
                        <w:noProof/>
                        <w:szCs w:val="16"/>
                        <w:lang w:eastAsia="zh-CN"/>
                      </w:rPr>
                      <w:drawing>
                        <wp:inline distT="0" distB="0" distL="0" distR="0" wp14:anchorId="25C301B2" wp14:editId="4524C4A2">
                          <wp:extent cx="541020" cy="358140"/>
                          <wp:effectExtent l="0" t="0" r="0" b="0"/>
                          <wp:docPr id="4" name="Picture 3" descr="C:\Users\home\Desktop\logos\ori\png\logo-mdp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ome\Desktop\logos\ori\png\logo-mdpi.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020" cy="358140"/>
                                  </a:xfrm>
                                  <a:prstGeom prst="rect">
                                    <a:avLst/>
                                  </a:prstGeom>
                                  <a:noFill/>
                                  <a:ln>
                                    <a:noFill/>
                                  </a:ln>
                                </pic:spPr>
                              </pic:pic>
                            </a:graphicData>
                          </a:graphic>
                        </wp:inline>
                      </w:drawing>
                    </w:r>
                  </w:p>
                </w:txbxContent>
              </v:textbox>
              <w10:wrap anchorx="page" anchory="page"/>
            </v:shape>
          </w:pict>
        </mc:Fallback>
      </mc:AlternateContent>
    </w:r>
    <w:r w:rsidRPr="00A04686">
      <w:rPr>
        <w:noProof/>
        <w:lang w:eastAsia="zh-CN"/>
      </w:rPr>
      <w:drawing>
        <wp:inline distT="0" distB="0" distL="0" distR="0" wp14:anchorId="4FED3790" wp14:editId="5A796BD9">
          <wp:extent cx="1682750" cy="431800"/>
          <wp:effectExtent l="0" t="0" r="0" b="0"/>
          <wp:docPr id="5" name="Picture 5" descr="C:\Users\home\AppData\Local\Temp\HZ$D.082.3379\sustainability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ome\AppData\Local\Temp\HZ$D.082.3379\sustainability_logo.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82750" cy="4318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0A245F"/>
    <w:multiLevelType w:val="hybridMultilevel"/>
    <w:tmpl w:val="29E20A30"/>
    <w:lvl w:ilvl="0" w:tplc="1AF444CE">
      <w:start w:val="1"/>
      <w:numFmt w:val="decimal"/>
      <w:pStyle w:val="MDPI71References"/>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805051C"/>
    <w:multiLevelType w:val="hybridMultilevel"/>
    <w:tmpl w:val="D6480D34"/>
    <w:lvl w:ilvl="0" w:tplc="CDCEE7DA">
      <w:start w:val="1"/>
      <w:numFmt w:val="decimal"/>
      <w:pStyle w:val="MDPI37itemize"/>
      <w:lvlText w:val="%1."/>
      <w:lvlJc w:val="left"/>
      <w:pPr>
        <w:ind w:left="1429" w:hanging="360"/>
      </w:pPr>
    </w:lvl>
    <w:lvl w:ilvl="1" w:tplc="08070019" w:tentative="1">
      <w:start w:val="1"/>
      <w:numFmt w:val="lowerLetter"/>
      <w:lvlText w:val="%2."/>
      <w:lvlJc w:val="left"/>
      <w:pPr>
        <w:ind w:left="2149" w:hanging="360"/>
      </w:pPr>
    </w:lvl>
    <w:lvl w:ilvl="2" w:tplc="0807001B" w:tentative="1">
      <w:start w:val="1"/>
      <w:numFmt w:val="lowerRoman"/>
      <w:lvlText w:val="%3."/>
      <w:lvlJc w:val="right"/>
      <w:pPr>
        <w:ind w:left="2869" w:hanging="180"/>
      </w:pPr>
    </w:lvl>
    <w:lvl w:ilvl="3" w:tplc="0807000F" w:tentative="1">
      <w:start w:val="1"/>
      <w:numFmt w:val="decimal"/>
      <w:lvlText w:val="%4."/>
      <w:lvlJc w:val="left"/>
      <w:pPr>
        <w:ind w:left="3589" w:hanging="360"/>
      </w:pPr>
    </w:lvl>
    <w:lvl w:ilvl="4" w:tplc="08070019" w:tentative="1">
      <w:start w:val="1"/>
      <w:numFmt w:val="lowerLetter"/>
      <w:lvlText w:val="%5."/>
      <w:lvlJc w:val="left"/>
      <w:pPr>
        <w:ind w:left="4309" w:hanging="360"/>
      </w:pPr>
    </w:lvl>
    <w:lvl w:ilvl="5" w:tplc="0807001B" w:tentative="1">
      <w:start w:val="1"/>
      <w:numFmt w:val="lowerRoman"/>
      <w:lvlText w:val="%6."/>
      <w:lvlJc w:val="right"/>
      <w:pPr>
        <w:ind w:left="5029" w:hanging="180"/>
      </w:pPr>
    </w:lvl>
    <w:lvl w:ilvl="6" w:tplc="0807000F" w:tentative="1">
      <w:start w:val="1"/>
      <w:numFmt w:val="decimal"/>
      <w:lvlText w:val="%7."/>
      <w:lvlJc w:val="left"/>
      <w:pPr>
        <w:ind w:left="5749" w:hanging="360"/>
      </w:pPr>
    </w:lvl>
    <w:lvl w:ilvl="7" w:tplc="08070019" w:tentative="1">
      <w:start w:val="1"/>
      <w:numFmt w:val="lowerLetter"/>
      <w:lvlText w:val="%8."/>
      <w:lvlJc w:val="left"/>
      <w:pPr>
        <w:ind w:left="6469" w:hanging="360"/>
      </w:pPr>
    </w:lvl>
    <w:lvl w:ilvl="8" w:tplc="0807001B" w:tentative="1">
      <w:start w:val="1"/>
      <w:numFmt w:val="lowerRoman"/>
      <w:lvlText w:val="%9."/>
      <w:lvlJc w:val="right"/>
      <w:pPr>
        <w:ind w:left="7189" w:hanging="180"/>
      </w:pPr>
    </w:lvl>
  </w:abstractNum>
  <w:abstractNum w:abstractNumId="2" w15:restartNumberingAfterBreak="0">
    <w:nsid w:val="31B814E4"/>
    <w:multiLevelType w:val="multilevel"/>
    <w:tmpl w:val="31B814E4"/>
    <w:lvl w:ilvl="0">
      <w:start w:val="1"/>
      <w:numFmt w:val="bullet"/>
      <w:lvlText w:val="•"/>
      <w:lvlJc w:val="left"/>
      <w:pPr>
        <w:ind w:left="274" w:firstLine="0"/>
      </w:pPr>
      <w:rPr>
        <w:rFonts w:ascii="Arial" w:eastAsia="Arial" w:hAnsi="Arial" w:cs="Arial"/>
        <w:b w:val="0"/>
        <w:i w:val="0"/>
        <w:strike w:val="0"/>
        <w:dstrike w:val="0"/>
        <w:color w:val="000000"/>
        <w:sz w:val="20"/>
        <w:szCs w:val="20"/>
        <w:u w:val="none" w:color="000000"/>
        <w:effect w:val="none"/>
        <w:vertAlign w:val="baseline"/>
      </w:rPr>
    </w:lvl>
    <w:lvl w:ilvl="1">
      <w:start w:val="1"/>
      <w:numFmt w:val="bullet"/>
      <w:lvlText w:val="o"/>
      <w:lvlJc w:val="left"/>
      <w:pPr>
        <w:ind w:left="1080" w:firstLine="0"/>
      </w:pPr>
      <w:rPr>
        <w:rFonts w:ascii="Segoe UI Symbol" w:eastAsia="Segoe UI Symbol" w:hAnsi="Segoe UI Symbol" w:cs="Segoe UI Symbol"/>
        <w:b w:val="0"/>
        <w:i w:val="0"/>
        <w:strike w:val="0"/>
        <w:dstrike w:val="0"/>
        <w:color w:val="000000"/>
        <w:sz w:val="20"/>
        <w:szCs w:val="20"/>
        <w:u w:val="none" w:color="000000"/>
        <w:effect w:val="none"/>
        <w:vertAlign w:val="baseline"/>
      </w:rPr>
    </w:lvl>
    <w:lvl w:ilvl="2">
      <w:start w:val="1"/>
      <w:numFmt w:val="bullet"/>
      <w:lvlText w:val="▪"/>
      <w:lvlJc w:val="left"/>
      <w:pPr>
        <w:ind w:left="1800" w:firstLine="0"/>
      </w:pPr>
      <w:rPr>
        <w:rFonts w:ascii="Segoe UI Symbol" w:eastAsia="Segoe UI Symbol" w:hAnsi="Segoe UI Symbol" w:cs="Segoe UI Symbol"/>
        <w:b w:val="0"/>
        <w:i w:val="0"/>
        <w:strike w:val="0"/>
        <w:dstrike w:val="0"/>
        <w:color w:val="000000"/>
        <w:sz w:val="20"/>
        <w:szCs w:val="20"/>
        <w:u w:val="none" w:color="000000"/>
        <w:effect w:val="none"/>
        <w:vertAlign w:val="baseline"/>
      </w:rPr>
    </w:lvl>
    <w:lvl w:ilvl="3">
      <w:start w:val="1"/>
      <w:numFmt w:val="bullet"/>
      <w:lvlText w:val="•"/>
      <w:lvlJc w:val="left"/>
      <w:pPr>
        <w:ind w:left="2520" w:firstLine="0"/>
      </w:pPr>
      <w:rPr>
        <w:rFonts w:ascii="Arial" w:eastAsia="Arial" w:hAnsi="Arial" w:cs="Arial"/>
        <w:b w:val="0"/>
        <w:i w:val="0"/>
        <w:strike w:val="0"/>
        <w:dstrike w:val="0"/>
        <w:color w:val="000000"/>
        <w:sz w:val="20"/>
        <w:szCs w:val="20"/>
        <w:u w:val="none" w:color="000000"/>
        <w:effect w:val="none"/>
        <w:vertAlign w:val="baseline"/>
      </w:rPr>
    </w:lvl>
    <w:lvl w:ilvl="4">
      <w:start w:val="1"/>
      <w:numFmt w:val="bullet"/>
      <w:lvlText w:val="o"/>
      <w:lvlJc w:val="left"/>
      <w:pPr>
        <w:ind w:left="3240" w:firstLine="0"/>
      </w:pPr>
      <w:rPr>
        <w:rFonts w:ascii="Segoe UI Symbol" w:eastAsia="Segoe UI Symbol" w:hAnsi="Segoe UI Symbol" w:cs="Segoe UI Symbol"/>
        <w:b w:val="0"/>
        <w:i w:val="0"/>
        <w:strike w:val="0"/>
        <w:dstrike w:val="0"/>
        <w:color w:val="000000"/>
        <w:sz w:val="20"/>
        <w:szCs w:val="20"/>
        <w:u w:val="none" w:color="000000"/>
        <w:effect w:val="none"/>
        <w:vertAlign w:val="baseline"/>
      </w:rPr>
    </w:lvl>
    <w:lvl w:ilvl="5">
      <w:start w:val="1"/>
      <w:numFmt w:val="bullet"/>
      <w:lvlText w:val="▪"/>
      <w:lvlJc w:val="left"/>
      <w:pPr>
        <w:ind w:left="3960" w:firstLine="0"/>
      </w:pPr>
      <w:rPr>
        <w:rFonts w:ascii="Segoe UI Symbol" w:eastAsia="Segoe UI Symbol" w:hAnsi="Segoe UI Symbol" w:cs="Segoe UI Symbol"/>
        <w:b w:val="0"/>
        <w:i w:val="0"/>
        <w:strike w:val="0"/>
        <w:dstrike w:val="0"/>
        <w:color w:val="000000"/>
        <w:sz w:val="20"/>
        <w:szCs w:val="20"/>
        <w:u w:val="none" w:color="000000"/>
        <w:effect w:val="none"/>
        <w:vertAlign w:val="baseline"/>
      </w:rPr>
    </w:lvl>
    <w:lvl w:ilvl="6">
      <w:start w:val="1"/>
      <w:numFmt w:val="bullet"/>
      <w:lvlText w:val="•"/>
      <w:lvlJc w:val="left"/>
      <w:pPr>
        <w:ind w:left="4680" w:firstLine="0"/>
      </w:pPr>
      <w:rPr>
        <w:rFonts w:ascii="Arial" w:eastAsia="Arial" w:hAnsi="Arial" w:cs="Arial"/>
        <w:b w:val="0"/>
        <w:i w:val="0"/>
        <w:strike w:val="0"/>
        <w:dstrike w:val="0"/>
        <w:color w:val="000000"/>
        <w:sz w:val="20"/>
        <w:szCs w:val="20"/>
        <w:u w:val="none" w:color="000000"/>
        <w:effect w:val="none"/>
        <w:vertAlign w:val="baseline"/>
      </w:rPr>
    </w:lvl>
    <w:lvl w:ilvl="7">
      <w:start w:val="1"/>
      <w:numFmt w:val="bullet"/>
      <w:lvlText w:val="o"/>
      <w:lvlJc w:val="left"/>
      <w:pPr>
        <w:ind w:left="5400" w:firstLine="0"/>
      </w:pPr>
      <w:rPr>
        <w:rFonts w:ascii="Segoe UI Symbol" w:eastAsia="Segoe UI Symbol" w:hAnsi="Segoe UI Symbol" w:cs="Segoe UI Symbol"/>
        <w:b w:val="0"/>
        <w:i w:val="0"/>
        <w:strike w:val="0"/>
        <w:dstrike w:val="0"/>
        <w:color w:val="000000"/>
        <w:sz w:val="20"/>
        <w:szCs w:val="20"/>
        <w:u w:val="none" w:color="000000"/>
        <w:effect w:val="none"/>
        <w:vertAlign w:val="baseline"/>
      </w:rPr>
    </w:lvl>
    <w:lvl w:ilvl="8">
      <w:start w:val="1"/>
      <w:numFmt w:val="bullet"/>
      <w:lvlText w:val="▪"/>
      <w:lvlJc w:val="left"/>
      <w:pPr>
        <w:ind w:left="6120" w:firstLine="0"/>
      </w:pPr>
      <w:rPr>
        <w:rFonts w:ascii="Segoe UI Symbol" w:eastAsia="Segoe UI Symbol" w:hAnsi="Segoe UI Symbol" w:cs="Segoe UI Symbol"/>
        <w:b w:val="0"/>
        <w:i w:val="0"/>
        <w:strike w:val="0"/>
        <w:dstrike w:val="0"/>
        <w:color w:val="000000"/>
        <w:sz w:val="20"/>
        <w:szCs w:val="20"/>
        <w:u w:val="none" w:color="000000"/>
        <w:effect w:val="none"/>
        <w:vertAlign w:val="baseline"/>
      </w:rPr>
    </w:lvl>
  </w:abstractNum>
  <w:abstractNum w:abstractNumId="3" w15:restartNumberingAfterBreak="0">
    <w:nsid w:val="369A6535"/>
    <w:multiLevelType w:val="hybridMultilevel"/>
    <w:tmpl w:val="3CB68362"/>
    <w:lvl w:ilvl="0" w:tplc="B2367048">
      <w:start w:val="1"/>
      <w:numFmt w:val="bullet"/>
      <w:pStyle w:val="MDPI38bullet"/>
      <w:lvlText w:val=""/>
      <w:lvlJc w:val="left"/>
      <w:pPr>
        <w:ind w:left="1429" w:hanging="360"/>
      </w:pPr>
      <w:rPr>
        <w:rFonts w:ascii="Symbol" w:hAnsi="Symbol" w:hint="default"/>
      </w:rPr>
    </w:lvl>
    <w:lvl w:ilvl="1" w:tplc="08070003" w:tentative="1">
      <w:start w:val="1"/>
      <w:numFmt w:val="bullet"/>
      <w:lvlText w:val="o"/>
      <w:lvlJc w:val="left"/>
      <w:pPr>
        <w:ind w:left="2149" w:hanging="360"/>
      </w:pPr>
      <w:rPr>
        <w:rFonts w:ascii="Courier New" w:hAnsi="Courier New" w:cs="Courier New" w:hint="default"/>
      </w:rPr>
    </w:lvl>
    <w:lvl w:ilvl="2" w:tplc="08070005" w:tentative="1">
      <w:start w:val="1"/>
      <w:numFmt w:val="bullet"/>
      <w:lvlText w:val=""/>
      <w:lvlJc w:val="left"/>
      <w:pPr>
        <w:ind w:left="2869" w:hanging="360"/>
      </w:pPr>
      <w:rPr>
        <w:rFonts w:ascii="Wingdings" w:hAnsi="Wingdings" w:hint="default"/>
      </w:rPr>
    </w:lvl>
    <w:lvl w:ilvl="3" w:tplc="08070001" w:tentative="1">
      <w:start w:val="1"/>
      <w:numFmt w:val="bullet"/>
      <w:lvlText w:val=""/>
      <w:lvlJc w:val="left"/>
      <w:pPr>
        <w:ind w:left="3589" w:hanging="360"/>
      </w:pPr>
      <w:rPr>
        <w:rFonts w:ascii="Symbol" w:hAnsi="Symbol" w:hint="default"/>
      </w:rPr>
    </w:lvl>
    <w:lvl w:ilvl="4" w:tplc="08070003" w:tentative="1">
      <w:start w:val="1"/>
      <w:numFmt w:val="bullet"/>
      <w:lvlText w:val="o"/>
      <w:lvlJc w:val="left"/>
      <w:pPr>
        <w:ind w:left="4309" w:hanging="360"/>
      </w:pPr>
      <w:rPr>
        <w:rFonts w:ascii="Courier New" w:hAnsi="Courier New" w:cs="Courier New" w:hint="default"/>
      </w:rPr>
    </w:lvl>
    <w:lvl w:ilvl="5" w:tplc="08070005" w:tentative="1">
      <w:start w:val="1"/>
      <w:numFmt w:val="bullet"/>
      <w:lvlText w:val=""/>
      <w:lvlJc w:val="left"/>
      <w:pPr>
        <w:ind w:left="5029" w:hanging="360"/>
      </w:pPr>
      <w:rPr>
        <w:rFonts w:ascii="Wingdings" w:hAnsi="Wingdings" w:hint="default"/>
      </w:rPr>
    </w:lvl>
    <w:lvl w:ilvl="6" w:tplc="08070001" w:tentative="1">
      <w:start w:val="1"/>
      <w:numFmt w:val="bullet"/>
      <w:lvlText w:val=""/>
      <w:lvlJc w:val="left"/>
      <w:pPr>
        <w:ind w:left="5749" w:hanging="360"/>
      </w:pPr>
      <w:rPr>
        <w:rFonts w:ascii="Symbol" w:hAnsi="Symbol" w:hint="default"/>
      </w:rPr>
    </w:lvl>
    <w:lvl w:ilvl="7" w:tplc="08070003" w:tentative="1">
      <w:start w:val="1"/>
      <w:numFmt w:val="bullet"/>
      <w:lvlText w:val="o"/>
      <w:lvlJc w:val="left"/>
      <w:pPr>
        <w:ind w:left="6469" w:hanging="360"/>
      </w:pPr>
      <w:rPr>
        <w:rFonts w:ascii="Courier New" w:hAnsi="Courier New" w:cs="Courier New" w:hint="default"/>
      </w:rPr>
    </w:lvl>
    <w:lvl w:ilvl="8" w:tplc="08070005" w:tentative="1">
      <w:start w:val="1"/>
      <w:numFmt w:val="bullet"/>
      <w:lvlText w:val=""/>
      <w:lvlJc w:val="left"/>
      <w:pPr>
        <w:ind w:left="7189" w:hanging="360"/>
      </w:pPr>
      <w:rPr>
        <w:rFonts w:ascii="Wingdings" w:hAnsi="Wingdings" w:hint="default"/>
      </w:rPr>
    </w:lvl>
  </w:abstractNum>
  <w:num w:numId="1">
    <w:abstractNumId w:val="1"/>
  </w:num>
  <w:num w:numId="2">
    <w:abstractNumId w:val="3"/>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88E"/>
    <w:rsid w:val="000142CA"/>
    <w:rsid w:val="00051876"/>
    <w:rsid w:val="00064772"/>
    <w:rsid w:val="00071218"/>
    <w:rsid w:val="000925CA"/>
    <w:rsid w:val="00093E7F"/>
    <w:rsid w:val="001055FF"/>
    <w:rsid w:val="00195BB1"/>
    <w:rsid w:val="001A1BB3"/>
    <w:rsid w:val="001B38D4"/>
    <w:rsid w:val="001E2AEB"/>
    <w:rsid w:val="0022638C"/>
    <w:rsid w:val="002266AA"/>
    <w:rsid w:val="002E57DB"/>
    <w:rsid w:val="002E5B86"/>
    <w:rsid w:val="002F1BFE"/>
    <w:rsid w:val="00316C89"/>
    <w:rsid w:val="00326141"/>
    <w:rsid w:val="00354A5A"/>
    <w:rsid w:val="003E7640"/>
    <w:rsid w:val="00401D30"/>
    <w:rsid w:val="004C46B1"/>
    <w:rsid w:val="004E0F98"/>
    <w:rsid w:val="004E21A1"/>
    <w:rsid w:val="005327C9"/>
    <w:rsid w:val="00582E22"/>
    <w:rsid w:val="00587858"/>
    <w:rsid w:val="005C6D52"/>
    <w:rsid w:val="005E14E8"/>
    <w:rsid w:val="00604EDE"/>
    <w:rsid w:val="00607F24"/>
    <w:rsid w:val="00632077"/>
    <w:rsid w:val="006429BB"/>
    <w:rsid w:val="00692393"/>
    <w:rsid w:val="0075794E"/>
    <w:rsid w:val="007628E6"/>
    <w:rsid w:val="0076686D"/>
    <w:rsid w:val="00770948"/>
    <w:rsid w:val="0077402B"/>
    <w:rsid w:val="007A283C"/>
    <w:rsid w:val="007A79E9"/>
    <w:rsid w:val="007D2775"/>
    <w:rsid w:val="00822B3D"/>
    <w:rsid w:val="00832857"/>
    <w:rsid w:val="00841933"/>
    <w:rsid w:val="008838CF"/>
    <w:rsid w:val="008F446B"/>
    <w:rsid w:val="00933E2C"/>
    <w:rsid w:val="00950557"/>
    <w:rsid w:val="00956613"/>
    <w:rsid w:val="009D5560"/>
    <w:rsid w:val="009F70E6"/>
    <w:rsid w:val="00A04FD6"/>
    <w:rsid w:val="00A0751C"/>
    <w:rsid w:val="00A36565"/>
    <w:rsid w:val="00AF5A91"/>
    <w:rsid w:val="00B00AFB"/>
    <w:rsid w:val="00B84F5A"/>
    <w:rsid w:val="00B93DF5"/>
    <w:rsid w:val="00BD2405"/>
    <w:rsid w:val="00BD5735"/>
    <w:rsid w:val="00C02A07"/>
    <w:rsid w:val="00C036E8"/>
    <w:rsid w:val="00C45F1E"/>
    <w:rsid w:val="00C64243"/>
    <w:rsid w:val="00C90EAB"/>
    <w:rsid w:val="00C90F92"/>
    <w:rsid w:val="00CA688E"/>
    <w:rsid w:val="00CD3203"/>
    <w:rsid w:val="00D07230"/>
    <w:rsid w:val="00D223A8"/>
    <w:rsid w:val="00D32E9B"/>
    <w:rsid w:val="00DB04E8"/>
    <w:rsid w:val="00DC5535"/>
    <w:rsid w:val="00E30E54"/>
    <w:rsid w:val="00E70428"/>
    <w:rsid w:val="00EA77BB"/>
    <w:rsid w:val="00EF7C2A"/>
    <w:rsid w:val="00F57906"/>
    <w:rsid w:val="00FE6213"/>
    <w:rsid w:val="00FF00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ADFF35"/>
  <w15:chartTrackingRefBased/>
  <w15:docId w15:val="{04CA2EE7-1E2A-4039-9DFB-67453B621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3DF5"/>
    <w:pPr>
      <w:spacing w:after="110" w:line="249" w:lineRule="auto"/>
      <w:ind w:left="136" w:hanging="10"/>
      <w:jc w:val="both"/>
    </w:pPr>
    <w:rPr>
      <w:rFonts w:ascii="Times New Roman" w:eastAsia="Times New Roman" w:hAnsi="Times New Roman"/>
      <w:color w:val="000000"/>
      <w:kern w:val="2"/>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DPI11articletype">
    <w:name w:val="MDPI_1.1_article_type"/>
    <w:basedOn w:val="MDPI31text"/>
    <w:next w:val="MDPI12title"/>
    <w:qFormat/>
    <w:rsid w:val="00CD3203"/>
    <w:pPr>
      <w:spacing w:before="240" w:line="240" w:lineRule="auto"/>
      <w:ind w:firstLine="0"/>
      <w:jc w:val="left"/>
    </w:pPr>
    <w:rPr>
      <w:i/>
    </w:rPr>
  </w:style>
  <w:style w:type="paragraph" w:customStyle="1" w:styleId="MDPI12title">
    <w:name w:val="MDPI_1.2_title"/>
    <w:next w:val="MDPI13authornames"/>
    <w:qFormat/>
    <w:rsid w:val="00CD3203"/>
    <w:pPr>
      <w:adjustRightInd w:val="0"/>
      <w:snapToGrid w:val="0"/>
      <w:spacing w:after="240" w:line="400" w:lineRule="exact"/>
    </w:pPr>
    <w:rPr>
      <w:rFonts w:ascii="Palatino Linotype" w:eastAsia="Times New Roman" w:hAnsi="Palatino Linotype"/>
      <w:b/>
      <w:snapToGrid w:val="0"/>
      <w:color w:val="000000"/>
      <w:sz w:val="36"/>
      <w:lang w:eastAsia="de-DE" w:bidi="en-US"/>
    </w:rPr>
  </w:style>
  <w:style w:type="paragraph" w:customStyle="1" w:styleId="MDPI13authornames">
    <w:name w:val="MDPI_1.3_authornames"/>
    <w:basedOn w:val="MDPI31text"/>
    <w:next w:val="MDPI14history"/>
    <w:qFormat/>
    <w:rsid w:val="00CD3203"/>
    <w:pPr>
      <w:spacing w:after="120"/>
      <w:ind w:firstLine="0"/>
      <w:jc w:val="left"/>
    </w:pPr>
    <w:rPr>
      <w:b/>
      <w:snapToGrid/>
    </w:rPr>
  </w:style>
  <w:style w:type="paragraph" w:customStyle="1" w:styleId="MDPI14history">
    <w:name w:val="MDPI_1.4_history"/>
    <w:basedOn w:val="MDPI62Acknowledgments"/>
    <w:next w:val="Normal"/>
    <w:qFormat/>
    <w:rsid w:val="00CD3203"/>
    <w:pPr>
      <w:ind w:left="113"/>
      <w:jc w:val="left"/>
    </w:pPr>
    <w:rPr>
      <w:snapToGrid/>
    </w:rPr>
  </w:style>
  <w:style w:type="paragraph" w:customStyle="1" w:styleId="MDPI16affiliation">
    <w:name w:val="MDPI_1.6_affiliation"/>
    <w:basedOn w:val="MDPI62Acknowledgments"/>
    <w:qFormat/>
    <w:rsid w:val="00CD3203"/>
    <w:pPr>
      <w:spacing w:before="0"/>
      <w:ind w:left="311" w:hanging="198"/>
      <w:jc w:val="left"/>
    </w:pPr>
    <w:rPr>
      <w:snapToGrid/>
      <w:szCs w:val="18"/>
    </w:rPr>
  </w:style>
  <w:style w:type="paragraph" w:customStyle="1" w:styleId="MDPI17abstract">
    <w:name w:val="MDPI_1.7_abstract"/>
    <w:basedOn w:val="MDPI31text"/>
    <w:next w:val="MDPI18keywords"/>
    <w:qFormat/>
    <w:rsid w:val="00CD3203"/>
    <w:pPr>
      <w:spacing w:before="240"/>
      <w:ind w:left="113" w:firstLine="0"/>
    </w:pPr>
    <w:rPr>
      <w:snapToGrid/>
    </w:rPr>
  </w:style>
  <w:style w:type="paragraph" w:customStyle="1" w:styleId="MDPI18keywords">
    <w:name w:val="MDPI_1.8_keywords"/>
    <w:basedOn w:val="MDPI31text"/>
    <w:next w:val="Normal"/>
    <w:qFormat/>
    <w:rsid w:val="00CD3203"/>
    <w:pPr>
      <w:spacing w:before="240"/>
      <w:ind w:left="113" w:firstLine="0"/>
    </w:pPr>
  </w:style>
  <w:style w:type="paragraph" w:customStyle="1" w:styleId="MDPI19line">
    <w:name w:val="MDPI_1.9_line"/>
    <w:basedOn w:val="MDPI31text"/>
    <w:qFormat/>
    <w:rsid w:val="00CD3203"/>
    <w:pPr>
      <w:pBdr>
        <w:bottom w:val="single" w:sz="6" w:space="1" w:color="auto"/>
      </w:pBdr>
      <w:ind w:firstLine="0"/>
    </w:pPr>
    <w:rPr>
      <w:snapToGrid/>
      <w:szCs w:val="24"/>
    </w:rPr>
  </w:style>
  <w:style w:type="table" w:customStyle="1" w:styleId="Mdeck5tablebodythreelines">
    <w:name w:val="M_deck_5_table_body_three_lines"/>
    <w:basedOn w:val="TableNormal"/>
    <w:uiPriority w:val="99"/>
    <w:rsid w:val="00CD3203"/>
    <w:pPr>
      <w:adjustRightInd w:val="0"/>
      <w:snapToGrid w:val="0"/>
      <w:spacing w:line="300" w:lineRule="exact"/>
      <w:jc w:val="center"/>
    </w:pPr>
    <w:rPr>
      <w:rFonts w:ascii="Times New Roman" w:hAnsi="Times New Roman"/>
      <w:lang w:val="de-DE" w:eastAsia="de-DE"/>
    </w:rPr>
    <w:tblPr>
      <w:jc w:val="center"/>
      <w:tblBorders>
        <w:bottom w:val="single" w:sz="8" w:space="0" w:color="auto"/>
      </w:tblBorders>
    </w:tblPr>
    <w:trPr>
      <w:jc w:val="center"/>
    </w:trPr>
    <w:tcPr>
      <w:vAlign w:val="center"/>
    </w:tcPr>
    <w:tblStylePr w:type="firstRow">
      <w:pPr>
        <w:wordWrap/>
        <w:adjustRightInd w:val="0"/>
        <w:snapToGrid w:val="0"/>
        <w:spacing w:beforeLines="0" w:beforeAutospacing="0" w:afterLines="0" w:afterAutospacing="0" w:line="300" w:lineRule="exact"/>
        <w:ind w:leftChars="0" w:left="0" w:rightChars="0" w:right="0" w:firstLineChars="0" w:firstLine="0"/>
        <w:contextualSpacing w:val="0"/>
        <w:mirrorIndents w:val="0"/>
        <w:jc w:val="center"/>
        <w:outlineLvl w:val="9"/>
      </w:pPr>
      <w:rPr>
        <w:rFonts w:ascii="Times New Roman" w:eastAsia="Times New Roman" w:hAnsi="Times New Roman"/>
        <w:b w:val="0"/>
        <w:i w:val="0"/>
        <w:snapToGrid w:val="0"/>
        <w:sz w:val="22"/>
      </w:rPr>
      <w:tblPr/>
      <w:tcPr>
        <w:tcBorders>
          <w:top w:val="single" w:sz="8" w:space="0" w:color="auto"/>
          <w:left w:val="nil"/>
          <w:bottom w:val="single" w:sz="4" w:space="0" w:color="auto"/>
          <w:right w:val="nil"/>
          <w:insideH w:val="nil"/>
          <w:insideV w:val="nil"/>
          <w:tl2br w:val="nil"/>
          <w:tr2bl w:val="nil"/>
        </w:tcBorders>
      </w:tcPr>
    </w:tblStylePr>
  </w:style>
  <w:style w:type="table" w:styleId="TableGrid">
    <w:name w:val="Table Grid"/>
    <w:basedOn w:val="TableNormal"/>
    <w:uiPriority w:val="39"/>
    <w:rsid w:val="00CD320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CD3203"/>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HeaderChar">
    <w:name w:val="Header Char"/>
    <w:link w:val="Header"/>
    <w:uiPriority w:val="99"/>
    <w:rsid w:val="00CD3203"/>
    <w:rPr>
      <w:rFonts w:ascii="Times New Roman" w:eastAsia="Times New Roman" w:hAnsi="Times New Roman" w:cs="Times New Roman"/>
      <w:color w:val="000000"/>
      <w:kern w:val="0"/>
      <w:sz w:val="18"/>
      <w:szCs w:val="18"/>
      <w:lang w:eastAsia="de-DE"/>
    </w:rPr>
  </w:style>
  <w:style w:type="paragraph" w:customStyle="1" w:styleId="MDPIheaderjournallogo">
    <w:name w:val="MDPI_header_journal_logo"/>
    <w:qFormat/>
    <w:rsid w:val="00CD3203"/>
    <w:pPr>
      <w:adjustRightInd w:val="0"/>
      <w:snapToGrid w:val="0"/>
    </w:pPr>
    <w:rPr>
      <w:rFonts w:ascii="Palatino Linotype" w:eastAsia="Times New Roman" w:hAnsi="Palatino Linotype"/>
      <w:i/>
      <w:color w:val="000000"/>
      <w:sz w:val="24"/>
      <w:szCs w:val="22"/>
      <w:lang w:eastAsia="de-CH"/>
    </w:rPr>
  </w:style>
  <w:style w:type="paragraph" w:customStyle="1" w:styleId="MDPI32textnoindent">
    <w:name w:val="MDPI_3.2_text_no_indent"/>
    <w:basedOn w:val="MDPI31text"/>
    <w:qFormat/>
    <w:rsid w:val="00CD3203"/>
    <w:pPr>
      <w:ind w:firstLine="0"/>
    </w:pPr>
  </w:style>
  <w:style w:type="paragraph" w:customStyle="1" w:styleId="MDPI33textspaceafter">
    <w:name w:val="MDPI_3.3_text_space_after"/>
    <w:basedOn w:val="MDPI31text"/>
    <w:qFormat/>
    <w:rsid w:val="00CD3203"/>
    <w:pPr>
      <w:spacing w:after="240"/>
    </w:pPr>
  </w:style>
  <w:style w:type="paragraph" w:customStyle="1" w:styleId="MDPI35textbeforelist">
    <w:name w:val="MDPI_3.5_text_before_list"/>
    <w:basedOn w:val="MDPI31text"/>
    <w:qFormat/>
    <w:rsid w:val="00CD3203"/>
    <w:pPr>
      <w:spacing w:after="120"/>
    </w:pPr>
  </w:style>
  <w:style w:type="paragraph" w:customStyle="1" w:styleId="MDPI36textafterlist">
    <w:name w:val="MDPI_3.6_text_after_list"/>
    <w:basedOn w:val="MDPI31text"/>
    <w:qFormat/>
    <w:rsid w:val="00CD3203"/>
    <w:pPr>
      <w:spacing w:before="120"/>
    </w:pPr>
  </w:style>
  <w:style w:type="paragraph" w:customStyle="1" w:styleId="MDPI37itemize">
    <w:name w:val="MDPI_3.7_itemize"/>
    <w:basedOn w:val="MDPI31text"/>
    <w:qFormat/>
    <w:rsid w:val="00CD3203"/>
    <w:pPr>
      <w:numPr>
        <w:numId w:val="1"/>
      </w:numPr>
      <w:ind w:left="425" w:hanging="425"/>
    </w:pPr>
  </w:style>
  <w:style w:type="paragraph" w:customStyle="1" w:styleId="MDPI38bullet">
    <w:name w:val="MDPI_3.8_bullet"/>
    <w:basedOn w:val="MDPI31text"/>
    <w:qFormat/>
    <w:rsid w:val="00CD3203"/>
    <w:pPr>
      <w:numPr>
        <w:numId w:val="2"/>
      </w:numPr>
      <w:ind w:left="425" w:hanging="425"/>
    </w:pPr>
  </w:style>
  <w:style w:type="paragraph" w:customStyle="1" w:styleId="MDPI39equation">
    <w:name w:val="MDPI_3.9_equation"/>
    <w:basedOn w:val="MDPI31text"/>
    <w:qFormat/>
    <w:rsid w:val="00CD3203"/>
    <w:pPr>
      <w:spacing w:before="120" w:after="120"/>
      <w:ind w:left="709" w:firstLine="0"/>
      <w:jc w:val="center"/>
    </w:pPr>
  </w:style>
  <w:style w:type="paragraph" w:customStyle="1" w:styleId="MDPI3aequationnumber">
    <w:name w:val="MDPI_3.a_equation_number"/>
    <w:basedOn w:val="MDPI31text"/>
    <w:qFormat/>
    <w:rsid w:val="00CD3203"/>
    <w:pPr>
      <w:spacing w:before="120" w:after="120" w:line="240" w:lineRule="auto"/>
      <w:ind w:firstLine="0"/>
      <w:jc w:val="right"/>
    </w:pPr>
  </w:style>
  <w:style w:type="paragraph" w:customStyle="1" w:styleId="MDPI62Acknowledgments">
    <w:name w:val="MDPI_6.2_Acknowledgments"/>
    <w:qFormat/>
    <w:rsid w:val="00CD3203"/>
    <w:pPr>
      <w:adjustRightInd w:val="0"/>
      <w:snapToGrid w:val="0"/>
      <w:spacing w:before="120" w:line="200" w:lineRule="atLeast"/>
      <w:jc w:val="both"/>
    </w:pPr>
    <w:rPr>
      <w:rFonts w:ascii="Palatino Linotype" w:eastAsia="Times New Roman" w:hAnsi="Palatino Linotype"/>
      <w:snapToGrid w:val="0"/>
      <w:color w:val="000000"/>
      <w:sz w:val="18"/>
      <w:lang w:eastAsia="de-DE" w:bidi="en-US"/>
    </w:rPr>
  </w:style>
  <w:style w:type="paragraph" w:customStyle="1" w:styleId="MDPI41tablecaption">
    <w:name w:val="MDPI_4.1_table_caption"/>
    <w:basedOn w:val="MDPI62Acknowledgments"/>
    <w:qFormat/>
    <w:rsid w:val="00CD3203"/>
    <w:pPr>
      <w:spacing w:before="240" w:after="120" w:line="260" w:lineRule="atLeast"/>
      <w:ind w:left="425" w:right="425"/>
    </w:pPr>
    <w:rPr>
      <w:snapToGrid/>
      <w:szCs w:val="22"/>
    </w:rPr>
  </w:style>
  <w:style w:type="paragraph" w:customStyle="1" w:styleId="MDPI42tablebody">
    <w:name w:val="MDPI_4.2_table_body"/>
    <w:qFormat/>
    <w:rsid w:val="005E14E8"/>
    <w:pPr>
      <w:adjustRightInd w:val="0"/>
      <w:snapToGrid w:val="0"/>
      <w:spacing w:line="260" w:lineRule="atLeast"/>
      <w:jc w:val="center"/>
    </w:pPr>
    <w:rPr>
      <w:rFonts w:ascii="Palatino Linotype" w:eastAsia="Times New Roman" w:hAnsi="Palatino Linotype"/>
      <w:snapToGrid w:val="0"/>
      <w:color w:val="000000"/>
      <w:lang w:eastAsia="de-DE" w:bidi="en-US"/>
    </w:rPr>
  </w:style>
  <w:style w:type="paragraph" w:customStyle="1" w:styleId="MDPI43tablefooter">
    <w:name w:val="MDPI_4.3_table_footer"/>
    <w:basedOn w:val="MDPI41tablecaption"/>
    <w:next w:val="MDPI31text"/>
    <w:qFormat/>
    <w:rsid w:val="00CD3203"/>
    <w:pPr>
      <w:spacing w:before="0"/>
      <w:ind w:left="0" w:right="0"/>
    </w:pPr>
  </w:style>
  <w:style w:type="paragraph" w:customStyle="1" w:styleId="MDPI51figurecaption">
    <w:name w:val="MDPI_5.1_figure_caption"/>
    <w:basedOn w:val="MDPI62Acknowledgments"/>
    <w:qFormat/>
    <w:rsid w:val="00CD3203"/>
    <w:pPr>
      <w:spacing w:after="240" w:line="260" w:lineRule="atLeast"/>
      <w:ind w:left="425" w:right="425"/>
    </w:pPr>
    <w:rPr>
      <w:snapToGrid/>
    </w:rPr>
  </w:style>
  <w:style w:type="paragraph" w:customStyle="1" w:styleId="MDPI52figure">
    <w:name w:val="MDPI_5.2_figure"/>
    <w:qFormat/>
    <w:rsid w:val="00CD3203"/>
    <w:pPr>
      <w:jc w:val="center"/>
    </w:pPr>
    <w:rPr>
      <w:rFonts w:ascii="Palatino Linotype" w:eastAsia="Times New Roman" w:hAnsi="Palatino Linotype"/>
      <w:snapToGrid w:val="0"/>
      <w:color w:val="000000"/>
      <w:sz w:val="24"/>
      <w:lang w:eastAsia="de-DE" w:bidi="en-US"/>
    </w:rPr>
  </w:style>
  <w:style w:type="paragraph" w:customStyle="1" w:styleId="MDPI61Supplementary">
    <w:name w:val="MDPI_6.1_Supplementary"/>
    <w:basedOn w:val="MDPI62Acknowledgments"/>
    <w:qFormat/>
    <w:rsid w:val="00CD3203"/>
    <w:pPr>
      <w:spacing w:before="240"/>
    </w:pPr>
    <w:rPr>
      <w:lang w:eastAsia="en-US"/>
    </w:rPr>
  </w:style>
  <w:style w:type="paragraph" w:customStyle="1" w:styleId="MDPI63AuthorContributions">
    <w:name w:val="MDPI_6.3_AuthorContributions"/>
    <w:basedOn w:val="MDPI62Acknowledgments"/>
    <w:qFormat/>
    <w:rsid w:val="00CD3203"/>
    <w:rPr>
      <w:rFonts w:eastAsia="宋体"/>
      <w:color w:val="auto"/>
      <w:lang w:eastAsia="en-US"/>
    </w:rPr>
  </w:style>
  <w:style w:type="paragraph" w:customStyle="1" w:styleId="MDPI64CoI">
    <w:name w:val="MDPI_6.4_CoI"/>
    <w:basedOn w:val="MDPI62Acknowledgments"/>
    <w:qFormat/>
    <w:rsid w:val="00CD3203"/>
  </w:style>
  <w:style w:type="paragraph" w:customStyle="1" w:styleId="MDPIfooterfirstpage">
    <w:name w:val="MDPI_footer_firstpage"/>
    <w:basedOn w:val="Normal"/>
    <w:qFormat/>
    <w:rsid w:val="00CD3203"/>
    <w:pPr>
      <w:tabs>
        <w:tab w:val="right" w:pos="8845"/>
      </w:tabs>
      <w:adjustRightInd w:val="0"/>
      <w:snapToGrid w:val="0"/>
      <w:spacing w:before="120" w:line="160" w:lineRule="exact"/>
      <w:jc w:val="left"/>
    </w:pPr>
    <w:rPr>
      <w:rFonts w:ascii="Palatino Linotype" w:hAnsi="Palatino Linotype"/>
      <w:color w:val="auto"/>
      <w:sz w:val="16"/>
    </w:rPr>
  </w:style>
  <w:style w:type="paragraph" w:customStyle="1" w:styleId="MDPI31text">
    <w:name w:val="MDPI_3.1_text"/>
    <w:qFormat/>
    <w:rsid w:val="00CD3203"/>
    <w:pPr>
      <w:adjustRightInd w:val="0"/>
      <w:snapToGrid w:val="0"/>
      <w:spacing w:line="260" w:lineRule="atLeast"/>
      <w:ind w:firstLine="425"/>
      <w:jc w:val="both"/>
    </w:pPr>
    <w:rPr>
      <w:rFonts w:ascii="Palatino Linotype" w:eastAsia="Times New Roman" w:hAnsi="Palatino Linotype"/>
      <w:snapToGrid w:val="0"/>
      <w:color w:val="000000"/>
      <w:szCs w:val="22"/>
      <w:lang w:eastAsia="de-DE" w:bidi="en-US"/>
    </w:rPr>
  </w:style>
  <w:style w:type="paragraph" w:customStyle="1" w:styleId="MDPI23heading3">
    <w:name w:val="MDPI_2.3_heading3"/>
    <w:basedOn w:val="MDPI31text"/>
    <w:qFormat/>
    <w:rsid w:val="00CD3203"/>
    <w:pPr>
      <w:spacing w:before="240" w:after="120"/>
      <w:ind w:firstLine="0"/>
      <w:jc w:val="left"/>
      <w:outlineLvl w:val="2"/>
    </w:pPr>
  </w:style>
  <w:style w:type="paragraph" w:customStyle="1" w:styleId="MDPI21heading1">
    <w:name w:val="MDPI_2.1_heading1"/>
    <w:basedOn w:val="MDPI23heading3"/>
    <w:qFormat/>
    <w:rsid w:val="00CD3203"/>
    <w:pPr>
      <w:outlineLvl w:val="0"/>
    </w:pPr>
    <w:rPr>
      <w:b/>
    </w:rPr>
  </w:style>
  <w:style w:type="paragraph" w:customStyle="1" w:styleId="MDPI22heading2">
    <w:name w:val="MDPI_2.2_heading2"/>
    <w:basedOn w:val="Normal"/>
    <w:qFormat/>
    <w:rsid w:val="00CD3203"/>
    <w:pPr>
      <w:kinsoku w:val="0"/>
      <w:overflowPunct w:val="0"/>
      <w:autoSpaceDE w:val="0"/>
      <w:autoSpaceDN w:val="0"/>
      <w:adjustRightInd w:val="0"/>
      <w:snapToGrid w:val="0"/>
      <w:spacing w:before="240" w:after="120" w:line="260" w:lineRule="atLeast"/>
      <w:jc w:val="left"/>
      <w:outlineLvl w:val="1"/>
    </w:pPr>
    <w:rPr>
      <w:rFonts w:ascii="Palatino Linotype" w:hAnsi="Palatino Linotype"/>
      <w:i/>
      <w:noProof/>
      <w:snapToGrid w:val="0"/>
      <w:sz w:val="20"/>
      <w:lang w:bidi="en-US"/>
    </w:rPr>
  </w:style>
  <w:style w:type="paragraph" w:customStyle="1" w:styleId="MDPI71References">
    <w:name w:val="MDPI_7.1_References"/>
    <w:basedOn w:val="MDPI62Acknowledgments"/>
    <w:qFormat/>
    <w:rsid w:val="00CD3203"/>
    <w:pPr>
      <w:numPr>
        <w:numId w:val="3"/>
      </w:numPr>
      <w:spacing w:before="0" w:line="260" w:lineRule="atLeast"/>
      <w:ind w:left="425" w:hanging="425"/>
    </w:pPr>
  </w:style>
  <w:style w:type="paragraph" w:styleId="BalloonText">
    <w:name w:val="Balloon Text"/>
    <w:basedOn w:val="Normal"/>
    <w:link w:val="BalloonTextChar"/>
    <w:uiPriority w:val="99"/>
    <w:semiHidden/>
    <w:unhideWhenUsed/>
    <w:rsid w:val="00CD3203"/>
    <w:pPr>
      <w:spacing w:line="240" w:lineRule="auto"/>
    </w:pPr>
    <w:rPr>
      <w:sz w:val="18"/>
      <w:szCs w:val="18"/>
    </w:rPr>
  </w:style>
  <w:style w:type="character" w:customStyle="1" w:styleId="BalloonTextChar">
    <w:name w:val="Balloon Text Char"/>
    <w:link w:val="BalloonText"/>
    <w:uiPriority w:val="99"/>
    <w:semiHidden/>
    <w:rsid w:val="00CD3203"/>
    <w:rPr>
      <w:rFonts w:ascii="Times New Roman" w:eastAsia="Times New Roman" w:hAnsi="Times New Roman" w:cs="Times New Roman"/>
      <w:color w:val="000000"/>
      <w:kern w:val="0"/>
      <w:sz w:val="18"/>
      <w:szCs w:val="18"/>
      <w:lang w:eastAsia="de-DE"/>
    </w:rPr>
  </w:style>
  <w:style w:type="character" w:styleId="LineNumber">
    <w:name w:val="line number"/>
    <w:basedOn w:val="DefaultParagraphFont"/>
    <w:uiPriority w:val="99"/>
    <w:semiHidden/>
    <w:unhideWhenUsed/>
    <w:rsid w:val="00CD3203"/>
  </w:style>
  <w:style w:type="table" w:customStyle="1" w:styleId="MDPI41threelinetable">
    <w:name w:val="MDPI_4.1_three_line_table"/>
    <w:basedOn w:val="TableNormal"/>
    <w:uiPriority w:val="99"/>
    <w:rsid w:val="005E14E8"/>
    <w:pPr>
      <w:adjustRightInd w:val="0"/>
      <w:snapToGrid w:val="0"/>
      <w:jc w:val="center"/>
    </w:pPr>
    <w:rPr>
      <w:rFonts w:ascii="Palatino Linotype" w:hAnsi="Palatino Linotype"/>
      <w:color w:val="000000"/>
    </w:rPr>
    <w:tblPr>
      <w:jc w:val="center"/>
      <w:tblBorders>
        <w:top w:val="single" w:sz="8" w:space="0" w:color="auto"/>
        <w:bottom w:val="single" w:sz="8" w:space="0" w:color="auto"/>
      </w:tblBorders>
    </w:tblPr>
    <w:trPr>
      <w:jc w:val="center"/>
    </w:trPr>
    <w:tcPr>
      <w:vAlign w:val="center"/>
    </w:tcPr>
    <w:tblStylePr w:type="firstRow">
      <w:rPr>
        <w:rFonts w:ascii="Calibri Light" w:hAnsi="Calibri Light"/>
        <w:b/>
        <w:i w:val="0"/>
        <w:sz w:val="20"/>
      </w:rPr>
      <w:tblPr/>
      <w:tcPr>
        <w:tcBorders>
          <w:bottom w:val="single" w:sz="4" w:space="0" w:color="auto"/>
        </w:tcBorders>
      </w:tcPr>
    </w:tblStylePr>
  </w:style>
  <w:style w:type="character" w:styleId="Hyperlink">
    <w:name w:val="Hyperlink"/>
    <w:uiPriority w:val="99"/>
    <w:unhideWhenUsed/>
    <w:rsid w:val="00C02A07"/>
    <w:rPr>
      <w:color w:val="0563C1"/>
      <w:u w:val="single"/>
    </w:rPr>
  </w:style>
  <w:style w:type="character" w:styleId="UnresolvedMention">
    <w:name w:val="Unresolved Mention"/>
    <w:uiPriority w:val="99"/>
    <w:semiHidden/>
    <w:unhideWhenUsed/>
    <w:rsid w:val="004C46B1"/>
    <w:rPr>
      <w:color w:val="605E5C"/>
      <w:shd w:val="clear" w:color="auto" w:fill="E1DFDD"/>
    </w:rPr>
  </w:style>
  <w:style w:type="paragraph" w:styleId="Footer">
    <w:name w:val="footer"/>
    <w:basedOn w:val="Normal"/>
    <w:link w:val="FooterChar"/>
    <w:uiPriority w:val="99"/>
    <w:unhideWhenUsed/>
    <w:rsid w:val="00632077"/>
    <w:pPr>
      <w:tabs>
        <w:tab w:val="center" w:pos="4153"/>
        <w:tab w:val="right" w:pos="8306"/>
      </w:tabs>
    </w:pPr>
  </w:style>
  <w:style w:type="character" w:customStyle="1" w:styleId="FooterChar">
    <w:name w:val="Footer Char"/>
    <w:link w:val="Footer"/>
    <w:uiPriority w:val="99"/>
    <w:rsid w:val="00632077"/>
    <w:rPr>
      <w:rFonts w:ascii="Times New Roman" w:eastAsia="Times New Roman" w:hAnsi="Times New Roman"/>
      <w:color w:val="000000"/>
      <w:sz w:val="24"/>
      <w:lang w:eastAsia="de-DE"/>
    </w:rPr>
  </w:style>
  <w:style w:type="table" w:styleId="PlainTable4">
    <w:name w:val="Plain Table 4"/>
    <w:basedOn w:val="TableNormal"/>
    <w:uiPriority w:val="44"/>
    <w:rsid w:val="0063207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5482980">
      <w:bodyDiv w:val="1"/>
      <w:marLeft w:val="0"/>
      <w:marRight w:val="0"/>
      <w:marTop w:val="0"/>
      <w:marBottom w:val="0"/>
      <w:divBdr>
        <w:top w:val="none" w:sz="0" w:space="0" w:color="auto"/>
        <w:left w:val="none" w:sz="0" w:space="0" w:color="auto"/>
        <w:bottom w:val="none" w:sz="0" w:space="0" w:color="auto"/>
        <w:right w:val="none" w:sz="0" w:space="0" w:color="auto"/>
      </w:divBdr>
    </w:div>
  </w:divs>
  <w:encoding w:val="iso-8859-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manuscript-Queena-2019\manuscript%202019\sustainability-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sustainability-template.dot</Template>
  <TotalTime>3</TotalTime>
  <Pages>3</Pages>
  <Words>1333</Words>
  <Characters>7600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8916</CharactersWithSpaces>
  <SharedDoc>false</SharedDoc>
  <HLinks>
    <vt:vector size="6" baseType="variant">
      <vt:variant>
        <vt:i4>6094915</vt:i4>
      </vt:variant>
      <vt:variant>
        <vt:i4>0</vt:i4>
      </vt:variant>
      <vt:variant>
        <vt:i4>0</vt:i4>
      </vt:variant>
      <vt:variant>
        <vt:i4>5</vt:i4>
      </vt:variant>
      <vt:variant>
        <vt:lpwstr>http://img.mdpi.org/data/contributor-role-instruction.pdf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mdpi</dc:creator>
  <cp:keywords/>
  <dc:description/>
  <cp:lastModifiedBy>mdpi</cp:lastModifiedBy>
  <cp:revision>4</cp:revision>
  <dcterms:created xsi:type="dcterms:W3CDTF">2019-12-20T05:45:00Z</dcterms:created>
  <dcterms:modified xsi:type="dcterms:W3CDTF">2019-12-20T05:47:00Z</dcterms:modified>
</cp:coreProperties>
</file>